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0C80" w14:textId="77777777" w:rsidR="00DD6427" w:rsidRPr="009039ED" w:rsidRDefault="00DD6427" w:rsidP="00DD6427">
      <w:pPr>
        <w:jc w:val="center"/>
        <w:rPr>
          <w:rFonts w:cstheme="minorHAnsi"/>
          <w:b/>
          <w:bCs/>
        </w:rPr>
      </w:pPr>
      <w:r w:rsidRPr="009039ED">
        <w:rPr>
          <w:rFonts w:cstheme="minorHAnsi"/>
          <w:b/>
          <w:bCs/>
        </w:rPr>
        <w:t xml:space="preserve">LEARNER NOTIFICATION </w:t>
      </w:r>
    </w:p>
    <w:p w14:paraId="085A7487" w14:textId="026564C0" w:rsidR="00DD6427" w:rsidRPr="00E312D1" w:rsidRDefault="00DD6427" w:rsidP="00DD6427">
      <w:pPr>
        <w:pStyle w:val="NoSpacing"/>
        <w:rPr>
          <w:rFonts w:cstheme="minorHAnsi"/>
          <w:noProof/>
        </w:rPr>
      </w:pPr>
      <w:r w:rsidRPr="00E312D1">
        <w:rPr>
          <w:rFonts w:cstheme="minorHAnsi"/>
          <w:b/>
          <w:bCs/>
          <w:noProof/>
        </w:rPr>
        <w:t>Society of Cardiovascular Anesthesiologists</w:t>
      </w:r>
    </w:p>
    <w:p w14:paraId="34F26E0C" w14:textId="09AF7D7F" w:rsidR="00E312D1" w:rsidRPr="00E312D1" w:rsidRDefault="00895DAB" w:rsidP="00E312D1">
      <w:pPr>
        <w:pStyle w:val="NoSpacing"/>
        <w:rPr>
          <w:rFonts w:cstheme="minorHAnsi"/>
        </w:rPr>
      </w:pPr>
      <w:r w:rsidRPr="00E312D1">
        <w:rPr>
          <w:rFonts w:cstheme="minorHAnsi"/>
          <w:b/>
          <w:bCs/>
        </w:rPr>
        <w:t xml:space="preserve">Activity Title: </w:t>
      </w:r>
      <w:r w:rsidR="00E312D1" w:rsidRPr="00E312D1">
        <w:t xml:space="preserve"> </w:t>
      </w:r>
      <w:r w:rsidR="00252939">
        <w:t xml:space="preserve">2023 </w:t>
      </w:r>
      <w:r w:rsidR="00A838F7">
        <w:t>Annual Meeting and Workshop</w:t>
      </w:r>
      <w:r w:rsidR="00792054">
        <w:t>s</w:t>
      </w:r>
      <w:r w:rsidR="00A838F7">
        <w:t xml:space="preserve"> </w:t>
      </w:r>
      <w:r w:rsidR="00252939">
        <w:t xml:space="preserve"> </w:t>
      </w:r>
    </w:p>
    <w:p w14:paraId="5D070850" w14:textId="163C2D72" w:rsidR="00FE2733" w:rsidRPr="00E312D1" w:rsidRDefault="00FE2733" w:rsidP="00E312D1">
      <w:pPr>
        <w:pStyle w:val="NoSpacing"/>
      </w:pPr>
      <w:r w:rsidRPr="00E312D1">
        <w:rPr>
          <w:rFonts w:cstheme="minorHAnsi"/>
          <w:b/>
          <w:bCs/>
        </w:rPr>
        <w:t>Date:</w:t>
      </w:r>
      <w:r w:rsidRPr="00E312D1">
        <w:rPr>
          <w:rFonts w:cstheme="minorHAnsi"/>
        </w:rPr>
        <w:t xml:space="preserve"> </w:t>
      </w:r>
      <w:r w:rsidR="00A838F7">
        <w:rPr>
          <w:rFonts w:cstheme="minorHAnsi"/>
        </w:rPr>
        <w:t>May 6-9, 2023</w:t>
      </w:r>
    </w:p>
    <w:p w14:paraId="3CABC570" w14:textId="7DD08F0C" w:rsidR="00477928" w:rsidRDefault="00477928" w:rsidP="00FC0600">
      <w:pPr>
        <w:pStyle w:val="NoSpacing"/>
        <w:rPr>
          <w:rFonts w:cstheme="minorHAnsi"/>
        </w:rPr>
      </w:pPr>
    </w:p>
    <w:p w14:paraId="13859B6D" w14:textId="77777777" w:rsidR="00792054" w:rsidRPr="009039ED" w:rsidRDefault="00792054" w:rsidP="00792054">
      <w:pPr>
        <w:pStyle w:val="NoSpacing"/>
        <w:rPr>
          <w:rFonts w:cstheme="minorHAnsi"/>
          <w:b/>
          <w:bCs/>
        </w:rPr>
      </w:pPr>
      <w:r w:rsidRPr="009039ED">
        <w:rPr>
          <w:rFonts w:cstheme="minorHAnsi"/>
          <w:b/>
          <w:bCs/>
        </w:rPr>
        <w:t xml:space="preserve">Acknowledgement of </w:t>
      </w:r>
      <w:r>
        <w:rPr>
          <w:rFonts w:cstheme="minorHAnsi"/>
          <w:b/>
          <w:bCs/>
        </w:rPr>
        <w:t>Monetary</w:t>
      </w:r>
      <w:r w:rsidRPr="009039ED">
        <w:rPr>
          <w:rFonts w:cstheme="minorHAnsi"/>
          <w:b/>
          <w:bCs/>
        </w:rPr>
        <w:t xml:space="preserve"> Commercial Support</w:t>
      </w:r>
    </w:p>
    <w:p w14:paraId="07A86856" w14:textId="77777777" w:rsidR="00792054" w:rsidRDefault="00792054" w:rsidP="00792054">
      <w:pPr>
        <w:pStyle w:val="NoSpacing"/>
        <w:rPr>
          <w:rFonts w:cstheme="minorHAnsi"/>
          <w:b/>
          <w:bCs/>
        </w:rPr>
      </w:pPr>
      <w:r>
        <w:rPr>
          <w:rFonts w:cstheme="minorHAnsi"/>
        </w:rPr>
        <w:t>T</w:t>
      </w:r>
      <w:r w:rsidRPr="000F59BC">
        <w:rPr>
          <w:rFonts w:cstheme="minorHAnsi"/>
        </w:rPr>
        <w:t>he following company provided monetary support for this CME educational activity in the form of an unrestricted educational grant:</w:t>
      </w:r>
      <w:r>
        <w:rPr>
          <w:rFonts w:cstheme="minorHAnsi"/>
        </w:rPr>
        <w:t xml:space="preserve"> </w:t>
      </w:r>
      <w:r>
        <w:rPr>
          <w:rFonts w:cstheme="minorHAnsi"/>
          <w:b/>
          <w:bCs/>
        </w:rPr>
        <w:t>None</w:t>
      </w:r>
    </w:p>
    <w:p w14:paraId="450CB4EC" w14:textId="77777777" w:rsidR="00792054" w:rsidRPr="009039ED" w:rsidRDefault="00792054" w:rsidP="00FC0600">
      <w:pPr>
        <w:pStyle w:val="NoSpacing"/>
        <w:rPr>
          <w:rFonts w:cstheme="minorHAnsi"/>
        </w:rPr>
      </w:pPr>
    </w:p>
    <w:p w14:paraId="33053124" w14:textId="77777777" w:rsidR="00FC0600" w:rsidRPr="009039ED" w:rsidRDefault="00FC0600" w:rsidP="00FC0600">
      <w:pPr>
        <w:pStyle w:val="NoSpacing"/>
        <w:rPr>
          <w:rFonts w:cstheme="minorHAnsi"/>
          <w:b/>
          <w:bCs/>
        </w:rPr>
      </w:pPr>
      <w:r w:rsidRPr="009039ED">
        <w:rPr>
          <w:rFonts w:cstheme="minorHAnsi"/>
          <w:b/>
          <w:bCs/>
        </w:rPr>
        <w:t>Acknowledgement of In-Kind Support</w:t>
      </w:r>
    </w:p>
    <w:p w14:paraId="2FEAAB54" w14:textId="77777777" w:rsidR="00827892" w:rsidRPr="00827892" w:rsidRDefault="0002546E" w:rsidP="00827892">
      <w:pPr>
        <w:rPr>
          <w:b/>
          <w:bCs/>
        </w:rPr>
      </w:pPr>
      <w:r w:rsidRPr="000F59BC">
        <w:rPr>
          <w:rFonts w:cstheme="minorHAnsi"/>
        </w:rPr>
        <w:t>The following compan</w:t>
      </w:r>
      <w:r>
        <w:rPr>
          <w:rFonts w:cstheme="minorHAnsi"/>
        </w:rPr>
        <w:t>ies</w:t>
      </w:r>
      <w:r w:rsidRPr="000F59BC">
        <w:rPr>
          <w:rFonts w:cstheme="minorHAnsi"/>
        </w:rPr>
        <w:t xml:space="preserve"> provided </w:t>
      </w:r>
      <w:r>
        <w:rPr>
          <w:rFonts w:cstheme="minorHAnsi"/>
        </w:rPr>
        <w:t>in-kind</w:t>
      </w:r>
      <w:r w:rsidRPr="000F59BC">
        <w:rPr>
          <w:rFonts w:cstheme="minorHAnsi"/>
        </w:rPr>
        <w:t xml:space="preserve"> support for this </w:t>
      </w:r>
      <w:r w:rsidRPr="0002546E">
        <w:rPr>
          <w:rFonts w:cstheme="minorHAnsi"/>
        </w:rPr>
        <w:t xml:space="preserve">CME educational activity: </w:t>
      </w:r>
      <w:r w:rsidR="00827892" w:rsidRPr="00827892">
        <w:rPr>
          <w:rStyle w:val="A14"/>
          <w:b/>
          <w:bCs/>
          <w:color w:val="auto"/>
        </w:rPr>
        <w:t>GE Healthcare, Philips Healthcare, Mindray, LivaNova, Getinge, Abiomed, CAE</w:t>
      </w:r>
    </w:p>
    <w:p w14:paraId="6D2E2B78" w14:textId="58BB8E74" w:rsidR="00DD6427" w:rsidRPr="009039ED" w:rsidRDefault="00DD6427" w:rsidP="00827892">
      <w:pPr>
        <w:rPr>
          <w:rFonts w:cstheme="minorHAnsi"/>
          <w:b/>
          <w:bCs/>
          <w:u w:val="single"/>
        </w:rPr>
      </w:pPr>
      <w:r w:rsidRPr="009039ED">
        <w:rPr>
          <w:rFonts w:cstheme="minorHAnsi"/>
          <w:b/>
          <w:bCs/>
          <w:noProof/>
          <w:u w:val="single"/>
        </w:rPr>
        <w:drawing>
          <wp:anchor distT="0" distB="0" distL="114300" distR="114300" simplePos="0" relativeHeight="251659264" behindDoc="0" locked="0" layoutInCell="1" allowOverlap="1" wp14:anchorId="35154771" wp14:editId="0C6286A2">
            <wp:simplePos x="0" y="0"/>
            <wp:positionH relativeFrom="margin">
              <wp:align>left</wp:align>
            </wp:positionH>
            <wp:positionV relativeFrom="paragraph">
              <wp:posOffset>12065</wp:posOffset>
            </wp:positionV>
            <wp:extent cx="619125" cy="875030"/>
            <wp:effectExtent l="0" t="0" r="9525" b="127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125" cy="875030"/>
                    </a:xfrm>
                    <a:prstGeom prst="rect">
                      <a:avLst/>
                    </a:prstGeom>
                  </pic:spPr>
                </pic:pic>
              </a:graphicData>
            </a:graphic>
          </wp:anchor>
        </w:drawing>
      </w:r>
      <w:r w:rsidRPr="009039ED">
        <w:rPr>
          <w:rFonts w:cstheme="minorHAnsi"/>
          <w:b/>
          <w:bCs/>
          <w:u w:val="single"/>
        </w:rPr>
        <w:t>Accreditation Statement</w:t>
      </w:r>
    </w:p>
    <w:p w14:paraId="5AAE2CD2" w14:textId="77777777" w:rsidR="00BA0DAB" w:rsidRPr="009039ED" w:rsidRDefault="006D66B9" w:rsidP="00DD6427">
      <w:pPr>
        <w:rPr>
          <w:rFonts w:cstheme="minorHAnsi"/>
        </w:rPr>
      </w:pPr>
      <w:r w:rsidRPr="009039ED">
        <w:rPr>
          <w:rFonts w:cstheme="minorHAnsi"/>
        </w:rPr>
        <w:t xml:space="preserve">The Society of Cardiovascular Anesthesiologists is accredited by the Accreditation Council for Continuing Medical Education (ACCME) to provide continuing medical education for physicians. </w:t>
      </w:r>
    </w:p>
    <w:p w14:paraId="134AD416" w14:textId="47274653" w:rsidR="00BA0DAB" w:rsidRDefault="00BA0DAB" w:rsidP="00BA0DAB">
      <w:pPr>
        <w:pStyle w:val="NoSpacing"/>
        <w:rPr>
          <w:rFonts w:cstheme="minorHAnsi"/>
        </w:rPr>
      </w:pPr>
      <w:r w:rsidRPr="009039ED">
        <w:rPr>
          <w:rFonts w:cstheme="minorHAnsi"/>
        </w:rPr>
        <w:t xml:space="preserve">The Society of Cardiovascular Anesthesiologists designates this </w:t>
      </w:r>
      <w:r w:rsidR="00CF0688">
        <w:rPr>
          <w:rFonts w:cstheme="minorHAnsi"/>
        </w:rPr>
        <w:t>live</w:t>
      </w:r>
      <w:r w:rsidR="00895DAB">
        <w:rPr>
          <w:rFonts w:cstheme="minorHAnsi"/>
        </w:rPr>
        <w:t xml:space="preserve"> </w:t>
      </w:r>
      <w:r w:rsidRPr="009039ED">
        <w:rPr>
          <w:rFonts w:cstheme="minorHAnsi"/>
        </w:rPr>
        <w:t xml:space="preserve">activity for a maximum of </w:t>
      </w:r>
      <w:r w:rsidR="00792054" w:rsidRPr="00792054">
        <w:rPr>
          <w:rFonts w:cstheme="minorHAnsi"/>
        </w:rPr>
        <w:t>36.25</w:t>
      </w:r>
      <w:r w:rsidRPr="00792054">
        <w:rPr>
          <w:rFonts w:cstheme="minorHAnsi"/>
        </w:rPr>
        <w:t xml:space="preserve"> </w:t>
      </w:r>
      <w:r w:rsidRPr="009039ED">
        <w:rPr>
          <w:rFonts w:cstheme="minorHAnsi"/>
          <w:i/>
          <w:iCs/>
        </w:rPr>
        <w:t>AMA PRA Category 1 Credits</w:t>
      </w:r>
      <w:r w:rsidRPr="009039ED">
        <w:rPr>
          <w:rFonts w:cstheme="minorHAnsi"/>
        </w:rPr>
        <w:t xml:space="preserve">™ Physicians should claim only the credit commensurate with the extent of their participation in the activity. </w:t>
      </w:r>
    </w:p>
    <w:p w14:paraId="37DD6CAD" w14:textId="77777777" w:rsidR="00CB2A7C" w:rsidRPr="00CB2A7C" w:rsidRDefault="00CB2A7C" w:rsidP="00CB2A7C">
      <w:pPr>
        <w:autoSpaceDE w:val="0"/>
        <w:autoSpaceDN w:val="0"/>
        <w:adjustRightInd w:val="0"/>
        <w:spacing w:after="0" w:line="240" w:lineRule="auto"/>
        <w:rPr>
          <w:rFonts w:ascii="Acumin Pro Light" w:hAnsi="Acumin Pro Light" w:cs="Acumin Pro Light"/>
          <w:color w:val="000000"/>
          <w:sz w:val="24"/>
          <w:szCs w:val="24"/>
        </w:rPr>
      </w:pPr>
    </w:p>
    <w:p w14:paraId="449F0157" w14:textId="77777777" w:rsidR="00CB2A7C" w:rsidRPr="00CB2A7C" w:rsidRDefault="00CB2A7C" w:rsidP="00CB2A7C">
      <w:pPr>
        <w:autoSpaceDE w:val="0"/>
        <w:autoSpaceDN w:val="0"/>
        <w:adjustRightInd w:val="0"/>
        <w:spacing w:after="0" w:line="241" w:lineRule="atLeast"/>
        <w:rPr>
          <w:rFonts w:ascii="Acumin Pro Light" w:hAnsi="Acumin Pro Light"/>
          <w:color w:val="221E1F"/>
        </w:rPr>
      </w:pPr>
      <w:r w:rsidRPr="00CB2A7C">
        <w:rPr>
          <w:rFonts w:ascii="Acumin Pro Light" w:hAnsi="Acumin Pro Light"/>
          <w:color w:val="221E1F"/>
        </w:rPr>
        <w:t xml:space="preserve">Maintenance of Certification in Anesthesiology™ program and MOCA® are registered trademarks of The American Board of Anesthesiology®. </w:t>
      </w:r>
    </w:p>
    <w:p w14:paraId="484BFA0B" w14:textId="77777777" w:rsidR="00CB2A7C" w:rsidRDefault="00CB2A7C" w:rsidP="00CB2A7C">
      <w:pPr>
        <w:autoSpaceDE w:val="0"/>
        <w:autoSpaceDN w:val="0"/>
        <w:adjustRightInd w:val="0"/>
        <w:spacing w:after="0" w:line="241" w:lineRule="atLeast"/>
        <w:rPr>
          <w:rFonts w:ascii="Acumin Pro" w:hAnsi="Acumin Pro" w:cs="Acumin Pro"/>
          <w:b/>
          <w:bCs/>
          <w:color w:val="221E1F"/>
        </w:rPr>
      </w:pPr>
    </w:p>
    <w:p w14:paraId="23032DF0" w14:textId="5C551D25" w:rsidR="00CB2A7C" w:rsidRPr="00CB2A7C" w:rsidRDefault="00CB2A7C" w:rsidP="00CB2A7C">
      <w:pPr>
        <w:autoSpaceDE w:val="0"/>
        <w:autoSpaceDN w:val="0"/>
        <w:adjustRightInd w:val="0"/>
        <w:spacing w:after="0" w:line="241" w:lineRule="atLeast"/>
        <w:rPr>
          <w:rFonts w:ascii="Acumin Pro" w:hAnsi="Acumin Pro" w:cs="Acumin Pro"/>
          <w:color w:val="221E1F"/>
        </w:rPr>
      </w:pPr>
      <w:r w:rsidRPr="00CB2A7C">
        <w:rPr>
          <w:rFonts w:ascii="Acumin Pro" w:hAnsi="Acumin Pro" w:cs="Acumin Pro"/>
          <w:b/>
          <w:bCs/>
          <w:color w:val="221E1F"/>
        </w:rPr>
        <w:t xml:space="preserve">CREDIT DESIGNATION </w:t>
      </w:r>
    </w:p>
    <w:p w14:paraId="6FD2F93D" w14:textId="1BDE44AD" w:rsidR="00CB2A7C" w:rsidRPr="009039ED" w:rsidRDefault="00CB2A7C" w:rsidP="00CB2A7C">
      <w:pPr>
        <w:pStyle w:val="NoSpacing"/>
        <w:rPr>
          <w:rFonts w:cstheme="minorHAnsi"/>
          <w:b/>
          <w:bCs/>
        </w:rPr>
      </w:pPr>
      <w:r w:rsidRPr="00CB2A7C">
        <w:rPr>
          <w:rFonts w:ascii="Acumin Pro Light" w:hAnsi="Acumin Pro Light" w:cs="Acumin Pro Light"/>
          <w:color w:val="221E1F"/>
        </w:rPr>
        <w:t xml:space="preserve">This activity offers </w:t>
      </w:r>
      <w:r w:rsidRPr="00792054">
        <w:rPr>
          <w:rFonts w:ascii="Acumin Pro Light" w:hAnsi="Acumin Pro Light" w:cs="Acumin Pro Light"/>
        </w:rPr>
        <w:t xml:space="preserve">up to </w:t>
      </w:r>
      <w:r w:rsidR="00792054" w:rsidRPr="00792054">
        <w:rPr>
          <w:rFonts w:ascii="Acumin Pro Light" w:hAnsi="Acumin Pro Light" w:cs="Acumin Pro Light"/>
        </w:rPr>
        <w:t>36.25</w:t>
      </w:r>
      <w:r w:rsidRPr="00792054">
        <w:rPr>
          <w:rFonts w:ascii="Acumin Pro Light" w:hAnsi="Acumin Pro Light" w:cs="Acumin Pro Light"/>
        </w:rPr>
        <w:t xml:space="preserve"> CME credits, of which </w:t>
      </w:r>
      <w:r w:rsidR="00792054" w:rsidRPr="00792054">
        <w:rPr>
          <w:rFonts w:ascii="Acumin Pro Light" w:hAnsi="Acumin Pro Light" w:cs="Acumin Pro Light"/>
        </w:rPr>
        <w:t>11</w:t>
      </w:r>
      <w:r w:rsidRPr="00792054">
        <w:rPr>
          <w:rFonts w:ascii="Acumin Pro Light" w:hAnsi="Acumin Pro Light" w:cs="Acumin Pro Light"/>
        </w:rPr>
        <w:t xml:space="preserve"> credits contribute the patient safety CME component of the American Board of Anesthesiology’s redesigned Maintenance of Certification in Anesthesiology™ (MOCA®) program, known as MOCA 2.0®. Please consult the ABA website, www.theABA.org, for a list of all MOCA 2.</w:t>
      </w:r>
      <w:r w:rsidRPr="00CB2A7C">
        <w:rPr>
          <w:rFonts w:ascii="Acumin Pro Light" w:hAnsi="Acumin Pro Light" w:cs="Acumin Pro Light"/>
          <w:color w:val="221E1F"/>
        </w:rPr>
        <w:t>0 requirements.</w:t>
      </w:r>
    </w:p>
    <w:p w14:paraId="60158F61" w14:textId="4749E13B" w:rsidR="00BA0DAB" w:rsidRPr="009039ED" w:rsidRDefault="00BA0DAB" w:rsidP="00BA0DAB">
      <w:pPr>
        <w:pStyle w:val="NoSpacing"/>
        <w:rPr>
          <w:rFonts w:cstheme="minorHAnsi"/>
        </w:rPr>
      </w:pPr>
    </w:p>
    <w:p w14:paraId="78526CFF" w14:textId="3D541051" w:rsidR="00FE2733" w:rsidRPr="009039ED" w:rsidRDefault="00FE2733" w:rsidP="00BA0DAB">
      <w:pPr>
        <w:pStyle w:val="NoSpacing"/>
        <w:rPr>
          <w:rFonts w:cstheme="minorHAnsi"/>
          <w:b/>
          <w:bCs/>
        </w:rPr>
      </w:pPr>
      <w:r w:rsidRPr="009039ED">
        <w:rPr>
          <w:rFonts w:cstheme="minorHAnsi"/>
          <w:b/>
          <w:bCs/>
        </w:rPr>
        <w:t>Description:</w:t>
      </w:r>
    </w:p>
    <w:p w14:paraId="410259A9" w14:textId="2A90F48D" w:rsidR="009A1488" w:rsidRPr="00792054" w:rsidRDefault="00C2309E" w:rsidP="00BA0DAB">
      <w:pPr>
        <w:pStyle w:val="NoSpacing"/>
        <w:rPr>
          <w:rFonts w:cstheme="minorHAnsi"/>
        </w:rPr>
      </w:pPr>
      <w:r w:rsidRPr="00792054">
        <w:rPr>
          <w:rFonts w:cstheme="minorHAnsi"/>
        </w:rPr>
        <w:t>Annual societal meeting that presents education and research for cardiovascular anesthesiologists.</w:t>
      </w:r>
    </w:p>
    <w:p w14:paraId="793417D4" w14:textId="5E831D72" w:rsidR="00FD76DC" w:rsidRDefault="00FD76DC" w:rsidP="00BA0DAB">
      <w:pPr>
        <w:pStyle w:val="NoSpacing"/>
        <w:rPr>
          <w:rFonts w:cstheme="minorHAnsi"/>
        </w:rPr>
      </w:pPr>
    </w:p>
    <w:p w14:paraId="74161DFC" w14:textId="77777777" w:rsidR="00895DAB" w:rsidRPr="00EB34F0" w:rsidRDefault="00895DAB" w:rsidP="00895DAB">
      <w:pPr>
        <w:rPr>
          <w:rFonts w:cstheme="minorHAnsi"/>
          <w:b/>
          <w:bCs/>
          <w:u w:val="single"/>
        </w:rPr>
      </w:pPr>
      <w:r w:rsidRPr="00EB34F0">
        <w:rPr>
          <w:rFonts w:cstheme="minorHAnsi"/>
          <w:b/>
          <w:bCs/>
          <w:u w:val="single"/>
        </w:rPr>
        <w:t>Educational Information</w:t>
      </w:r>
    </w:p>
    <w:p w14:paraId="0F893F0A" w14:textId="3ED6FCE1" w:rsidR="00895DAB" w:rsidRPr="00EB34F0" w:rsidRDefault="00895DAB" w:rsidP="00EB34F0">
      <w:pPr>
        <w:pStyle w:val="NoSpacing"/>
        <w:rPr>
          <w:b/>
          <w:bCs/>
        </w:rPr>
      </w:pPr>
      <w:r w:rsidRPr="00EB34F0">
        <w:rPr>
          <w:b/>
          <w:bCs/>
        </w:rPr>
        <w:t xml:space="preserve">Physician Practice Gap: </w:t>
      </w:r>
    </w:p>
    <w:p w14:paraId="3782F340" w14:textId="4966D448" w:rsidR="0063242A" w:rsidRPr="00792054" w:rsidRDefault="00C2309E" w:rsidP="0063242A">
      <w:pPr>
        <w:pStyle w:val="NoSpacing"/>
      </w:pPr>
      <w:r w:rsidRPr="00792054">
        <w:t xml:space="preserve">A gap in physician performance in echocardiography and knowledge base in cardiothoracic anesthesiology will be addressed. This conference addresses several current gaps in cardiac anesthesiology: communication and teamwork in the cardiac surgical workplace, professional </w:t>
      </w:r>
      <w:r w:rsidRPr="00792054">
        <w:lastRenderedPageBreak/>
        <w:t>advancement of anesthesiologists into leadership positions and in academia, advanced echocardiography and point of care ultrasound technique, and up to date clinical information and best practices in cardiothoracic anesthesiology practice.</w:t>
      </w:r>
    </w:p>
    <w:p w14:paraId="08EAB5B6" w14:textId="77777777" w:rsidR="00C2309E" w:rsidRDefault="00C2309E" w:rsidP="0063242A">
      <w:pPr>
        <w:pStyle w:val="NoSpacing"/>
      </w:pPr>
    </w:p>
    <w:p w14:paraId="1F442B17" w14:textId="40F90A78" w:rsidR="00895DAB" w:rsidRPr="00EB34F0" w:rsidRDefault="00895DAB" w:rsidP="00EB34F0">
      <w:pPr>
        <w:pStyle w:val="NoSpacing"/>
        <w:rPr>
          <w:b/>
          <w:bCs/>
        </w:rPr>
      </w:pPr>
      <w:r w:rsidRPr="00EB34F0">
        <w:rPr>
          <w:b/>
          <w:bCs/>
        </w:rPr>
        <w:t>Needs that Underlie the Gap</w:t>
      </w:r>
    </w:p>
    <w:p w14:paraId="0F0CFA5F" w14:textId="18DD69D0" w:rsidR="009265C2" w:rsidRPr="00792054" w:rsidRDefault="00AB3E3D" w:rsidP="009265C2">
      <w:pPr>
        <w:spacing w:after="60"/>
      </w:pPr>
      <w:r w:rsidRPr="00792054">
        <w:t>Interpret and extrapolate current knowledge, evidence, and guidelines into anesthetic decision making for perioperative management of patients undergoing cardiac, thoracic, or vascular surgical procedures.</w:t>
      </w:r>
    </w:p>
    <w:p w14:paraId="01310311" w14:textId="77777777" w:rsidR="00AB3E3D" w:rsidRDefault="00AB3E3D" w:rsidP="009265C2">
      <w:pPr>
        <w:spacing w:after="60"/>
      </w:pPr>
    </w:p>
    <w:p w14:paraId="43CAFCE6" w14:textId="3BB93151" w:rsidR="0099544C" w:rsidRPr="00F55AC1" w:rsidRDefault="00895DAB" w:rsidP="00870B92">
      <w:pPr>
        <w:spacing w:after="60"/>
        <w:rPr>
          <w:rFonts w:cstheme="minorHAnsi"/>
        </w:rPr>
      </w:pPr>
      <w:r w:rsidRPr="00B3218D">
        <w:rPr>
          <w:rFonts w:cstheme="minorHAnsi"/>
          <w:b/>
          <w:bCs/>
        </w:rPr>
        <w:t>DESIGNED to Change/Outcome</w:t>
      </w:r>
      <w:r w:rsidRPr="00B3218D">
        <w:rPr>
          <w:rFonts w:cstheme="minorHAnsi"/>
        </w:rPr>
        <w:t xml:space="preserve">: </w:t>
      </w:r>
      <w:r w:rsidRPr="00F55AC1">
        <w:rPr>
          <w:rFonts w:cstheme="minorHAnsi"/>
        </w:rPr>
        <w:t xml:space="preserve">Following this activity, learners will develop competence </w:t>
      </w:r>
      <w:r w:rsidR="00310251" w:rsidRPr="00F55AC1">
        <w:rPr>
          <w:rFonts w:cstheme="minorHAnsi"/>
        </w:rPr>
        <w:t xml:space="preserve">by increasing </w:t>
      </w:r>
      <w:r w:rsidR="00870B92" w:rsidRPr="00F55AC1">
        <w:rPr>
          <w:rFonts w:cstheme="minorHAnsi"/>
        </w:rPr>
        <w:t xml:space="preserve">their knowledge through a combination of hands-on learning, </w:t>
      </w:r>
      <w:r w:rsidR="00E54F18" w:rsidRPr="00F55AC1">
        <w:rPr>
          <w:rFonts w:cstheme="minorHAnsi"/>
        </w:rPr>
        <w:t>case-based</w:t>
      </w:r>
      <w:r w:rsidR="00870B92" w:rsidRPr="00F55AC1">
        <w:rPr>
          <w:rFonts w:cstheme="minorHAnsi"/>
        </w:rPr>
        <w:t xml:space="preserve"> presentations, and online lectures. Knowledge will be assessed with a pre-test and post-test.</w:t>
      </w:r>
      <w:r w:rsidR="00870B92" w:rsidRPr="00870B92">
        <w:rPr>
          <w:rFonts w:cstheme="minorHAnsi"/>
        </w:rPr>
        <w:t xml:space="preserve"> </w:t>
      </w:r>
    </w:p>
    <w:p w14:paraId="15638B15" w14:textId="0BB6C3AF" w:rsidR="008C4FC7" w:rsidRPr="00792054" w:rsidRDefault="00AB3E3D" w:rsidP="00EB34F0">
      <w:pPr>
        <w:pStyle w:val="NoSpacing"/>
      </w:pPr>
      <w:r w:rsidRPr="00792054">
        <w:t>The physicians in attendance will be able to deliver a higher quality of care in cardiothoracic anesthesiology and cardiac surgical procedures by reviewing evidence-based material that has been identified as a professional practice gap, by attending workshops to improve hands-on delivery of cardiac anesthesia care, and to improve health care delivery in the cardiothoracic surgical space. Teaching modalities will include panel discussions, hands-on workshops, and problem-based learning discussions.</w:t>
      </w:r>
    </w:p>
    <w:p w14:paraId="66A4BA63" w14:textId="77777777" w:rsidR="00AB3E3D" w:rsidRDefault="00AB3E3D" w:rsidP="00EB34F0">
      <w:pPr>
        <w:pStyle w:val="NoSpacing"/>
      </w:pPr>
    </w:p>
    <w:p w14:paraId="283C5C58" w14:textId="34CAC823" w:rsidR="00FE2733" w:rsidRPr="00EB34F0" w:rsidRDefault="00FE2733" w:rsidP="00EB34F0">
      <w:pPr>
        <w:pStyle w:val="NoSpacing"/>
        <w:rPr>
          <w:b/>
          <w:bCs/>
        </w:rPr>
      </w:pPr>
      <w:r w:rsidRPr="00EB34F0">
        <w:rPr>
          <w:b/>
          <w:bCs/>
        </w:rPr>
        <w:t>Educational Objectives</w:t>
      </w:r>
    </w:p>
    <w:p w14:paraId="53CD09D6" w14:textId="7DC2D673" w:rsidR="005A3615" w:rsidRPr="00AB3E3D" w:rsidRDefault="00FE2733" w:rsidP="00EB34F0">
      <w:pPr>
        <w:pStyle w:val="NoSpacing"/>
      </w:pPr>
      <w:r w:rsidRPr="00EB34F0">
        <w:rPr>
          <w:i/>
          <w:iCs/>
        </w:rPr>
        <w:t>After completing this activity, the participant should be better able to:</w:t>
      </w:r>
    </w:p>
    <w:p w14:paraId="3964EFD9" w14:textId="3DA83AF4" w:rsidR="00AB3E3D" w:rsidRPr="00792054" w:rsidRDefault="006436AA" w:rsidP="00AB3E3D">
      <w:pPr>
        <w:pStyle w:val="NoSpacing"/>
        <w:numPr>
          <w:ilvl w:val="0"/>
          <w:numId w:val="8"/>
        </w:numPr>
      </w:pPr>
      <w:r w:rsidRPr="00792054">
        <w:t>d</w:t>
      </w:r>
      <w:r w:rsidR="00AB3E3D" w:rsidRPr="00792054">
        <w:t>escribe the latest advances in perioperative cardiovascular medicine.</w:t>
      </w:r>
    </w:p>
    <w:p w14:paraId="1AB03786" w14:textId="34E41EC7" w:rsidR="00AB3E3D" w:rsidRPr="00792054" w:rsidRDefault="006436AA" w:rsidP="00AB3E3D">
      <w:pPr>
        <w:pStyle w:val="NoSpacing"/>
        <w:numPr>
          <w:ilvl w:val="0"/>
          <w:numId w:val="8"/>
        </w:numPr>
      </w:pPr>
      <w:r w:rsidRPr="00792054">
        <w:t>i</w:t>
      </w:r>
      <w:r w:rsidR="00AB3E3D" w:rsidRPr="00792054">
        <w:t>dentify current trends in clinical and bench research pertinent to cardiovascular medicine and incorporate this knowledge into understanding of the science of cardiothoracic and vascular anesthesia.</w:t>
      </w:r>
    </w:p>
    <w:p w14:paraId="754ECC72" w14:textId="20B2872A" w:rsidR="00AB3E3D" w:rsidRPr="00792054" w:rsidRDefault="006436AA" w:rsidP="00AB3E3D">
      <w:pPr>
        <w:pStyle w:val="NoSpacing"/>
        <w:numPr>
          <w:ilvl w:val="0"/>
          <w:numId w:val="8"/>
        </w:numPr>
      </w:pPr>
      <w:r w:rsidRPr="00792054">
        <w:t>e</w:t>
      </w:r>
      <w:r w:rsidR="00AB3E3D" w:rsidRPr="00792054">
        <w:t>valuate new therapeutic techniques and diagnostic/interventional procedures in cardiothoracic and vascular anesthesiology.</w:t>
      </w:r>
    </w:p>
    <w:p w14:paraId="63B399DF" w14:textId="7AB34840" w:rsidR="00AB3E3D" w:rsidRPr="00792054" w:rsidRDefault="006436AA" w:rsidP="00AB3E3D">
      <w:pPr>
        <w:pStyle w:val="NoSpacing"/>
        <w:numPr>
          <w:ilvl w:val="0"/>
          <w:numId w:val="8"/>
        </w:numPr>
      </w:pPr>
      <w:r w:rsidRPr="00792054">
        <w:t>d</w:t>
      </w:r>
      <w:r w:rsidR="00AB3E3D" w:rsidRPr="00792054">
        <w:t>iscuss quality of care issues, including applicable metrics, as mechanisms to assist with quality improvement at the learner’s institution and address value-based purchasing programs initiated by the federal government.</w:t>
      </w:r>
    </w:p>
    <w:p w14:paraId="619EBFC3" w14:textId="38EA8867" w:rsidR="00AB3E3D" w:rsidRPr="00792054" w:rsidRDefault="006436AA" w:rsidP="00AB3E3D">
      <w:pPr>
        <w:pStyle w:val="NoSpacing"/>
        <w:numPr>
          <w:ilvl w:val="0"/>
          <w:numId w:val="8"/>
        </w:numPr>
      </w:pPr>
      <w:r w:rsidRPr="00792054">
        <w:t>d</w:t>
      </w:r>
      <w:r w:rsidR="00AB3E3D" w:rsidRPr="00792054">
        <w:t>iscuss advances in clinical echocardiography and point-of-care ultrasound and how to use them to improve outcomes in cardiac surgical patients.</w:t>
      </w:r>
    </w:p>
    <w:p w14:paraId="428B7C06" w14:textId="768C1977" w:rsidR="00FD76DC" w:rsidRPr="00792054" w:rsidRDefault="006436AA" w:rsidP="00AB3E3D">
      <w:pPr>
        <w:pStyle w:val="NoSpacing"/>
        <w:numPr>
          <w:ilvl w:val="0"/>
          <w:numId w:val="8"/>
        </w:numPr>
      </w:pPr>
      <w:r w:rsidRPr="00792054">
        <w:t>a</w:t>
      </w:r>
      <w:r w:rsidR="00AB3E3D" w:rsidRPr="00792054">
        <w:t>cquire skills necessary for career progression in cardiovascular and thoracic anesthesia.</w:t>
      </w:r>
    </w:p>
    <w:p w14:paraId="58A54066" w14:textId="77777777" w:rsidR="00AB3E3D" w:rsidRDefault="00AB3E3D" w:rsidP="005A3615">
      <w:pPr>
        <w:pStyle w:val="NoSpacing"/>
        <w:rPr>
          <w:b/>
          <w:bCs/>
        </w:rPr>
      </w:pPr>
    </w:p>
    <w:p w14:paraId="07C74269" w14:textId="5DD53D80" w:rsidR="00895DAB" w:rsidRPr="005A3615" w:rsidRDefault="00895DAB" w:rsidP="005A3615">
      <w:pPr>
        <w:pStyle w:val="NoSpacing"/>
        <w:rPr>
          <w:b/>
          <w:bCs/>
        </w:rPr>
      </w:pPr>
      <w:r w:rsidRPr="005A3615">
        <w:rPr>
          <w:b/>
          <w:bCs/>
        </w:rPr>
        <w:t xml:space="preserve">Satisfactory Completion  </w:t>
      </w:r>
    </w:p>
    <w:p w14:paraId="024B728A" w14:textId="4D54033E" w:rsidR="00895DAB" w:rsidRPr="005A3615" w:rsidRDefault="00895DAB" w:rsidP="005A3615">
      <w:pPr>
        <w:pStyle w:val="NoSpacing"/>
      </w:pPr>
      <w:r w:rsidRPr="005A3615">
        <w:t xml:space="preserve">Learners must complete an evaluation form to receive a certificate of completion. Partial credit of individual sessions is not available. </w:t>
      </w:r>
    </w:p>
    <w:p w14:paraId="2A9F94D9" w14:textId="77777777" w:rsidR="005A3615" w:rsidRDefault="005A3615" w:rsidP="005A3615">
      <w:pPr>
        <w:pStyle w:val="NoSpacing"/>
      </w:pPr>
    </w:p>
    <w:p w14:paraId="6B6137A6" w14:textId="376EA43D" w:rsidR="009039ED" w:rsidRPr="005A3615" w:rsidRDefault="009039ED" w:rsidP="005A3615">
      <w:pPr>
        <w:pStyle w:val="NoSpacing"/>
        <w:rPr>
          <w:b/>
          <w:bCs/>
        </w:rPr>
      </w:pPr>
      <w:r w:rsidRPr="005A3615">
        <w:rPr>
          <w:b/>
          <w:bCs/>
        </w:rPr>
        <w:t xml:space="preserve">Contact Information </w:t>
      </w:r>
    </w:p>
    <w:p w14:paraId="0BA0CDE0" w14:textId="64C83F9A" w:rsidR="009039ED" w:rsidRPr="0024705C" w:rsidRDefault="009039ED" w:rsidP="005A3615">
      <w:pPr>
        <w:pStyle w:val="NoSpacing"/>
        <w:rPr>
          <w:rFonts w:ascii="Lato" w:hAnsi="Lato" w:cs="Lato"/>
        </w:rPr>
      </w:pPr>
      <w:r w:rsidRPr="00EB34F0">
        <w:t>If you have questions regarding your CME certificate</w:t>
      </w:r>
      <w:r w:rsidRPr="006F2AAA">
        <w:t xml:space="preserve">, please </w:t>
      </w:r>
      <w:r w:rsidRPr="006F2AAA">
        <w:rPr>
          <w:rFonts w:cstheme="minorHAnsi"/>
        </w:rPr>
        <w:t xml:space="preserve">contact </w:t>
      </w:r>
      <w:r w:rsidR="00A838F7">
        <w:rPr>
          <w:rFonts w:cstheme="minorHAnsi"/>
        </w:rPr>
        <w:t>Kerim Oz</w:t>
      </w:r>
      <w:r w:rsidR="0024705C" w:rsidRPr="006F2AAA">
        <w:rPr>
          <w:rFonts w:cstheme="minorHAnsi"/>
        </w:rPr>
        <w:t xml:space="preserve">, </w:t>
      </w:r>
      <w:hyperlink r:id="rId12" w:tooltip="mailto:kerim@veritasamc.com" w:history="1">
        <w:r w:rsidR="00A838F7">
          <w:rPr>
            <w:rStyle w:val="Hyperlink"/>
            <w:color w:val="0C64C0"/>
          </w:rPr>
          <w:t>kerim@veritasamc.com</w:t>
        </w:r>
      </w:hyperlink>
      <w:r w:rsidRPr="006F2AAA">
        <w:t>.</w:t>
      </w:r>
    </w:p>
    <w:p w14:paraId="02F46199" w14:textId="1DAED0E7" w:rsidR="009039ED" w:rsidRDefault="009039ED" w:rsidP="00812E7F">
      <w:pPr>
        <w:pStyle w:val="NoSpacing"/>
        <w:rPr>
          <w:rFonts w:cstheme="minorHAnsi"/>
          <w:b/>
          <w:bCs/>
        </w:rPr>
      </w:pPr>
    </w:p>
    <w:p w14:paraId="5690F480" w14:textId="77777777" w:rsidR="00C34B21" w:rsidRPr="009039ED" w:rsidRDefault="00C34B21" w:rsidP="00812E7F">
      <w:pPr>
        <w:pStyle w:val="NoSpacing"/>
        <w:rPr>
          <w:rFonts w:cstheme="minorHAnsi"/>
          <w:b/>
          <w:bCs/>
        </w:rPr>
      </w:pPr>
    </w:p>
    <w:p w14:paraId="1BF1A38A" w14:textId="790CDEFE" w:rsidR="00895DAB" w:rsidRPr="000F59BC" w:rsidRDefault="00895DAB" w:rsidP="00EB34F0">
      <w:pPr>
        <w:pStyle w:val="NoSpacing"/>
        <w:rPr>
          <w:rFonts w:cstheme="minorHAnsi"/>
          <w:b/>
          <w:bCs/>
        </w:rPr>
      </w:pPr>
      <w:r w:rsidRPr="000F59BC">
        <w:rPr>
          <w:rFonts w:cstheme="minorHAnsi"/>
          <w:b/>
          <w:bCs/>
        </w:rPr>
        <w:lastRenderedPageBreak/>
        <w:t>Disclosure of Financial Relationships</w:t>
      </w:r>
    </w:p>
    <w:p w14:paraId="2F0E5490" w14:textId="7A4F708A" w:rsidR="006043FA" w:rsidRPr="009039ED" w:rsidRDefault="006043FA" w:rsidP="006043FA">
      <w:pPr>
        <w:pStyle w:val="NoSpacing"/>
        <w:rPr>
          <w:rFonts w:cstheme="minorHAnsi"/>
          <w:color w:val="000000"/>
        </w:rPr>
      </w:pPr>
      <w:r>
        <w:rPr>
          <w:rStyle w:val="contentpasted0"/>
          <w:rFonts w:cstheme="minorHAnsi"/>
          <w:color w:val="000000"/>
        </w:rPr>
        <w:t xml:space="preserve">As an accredited provider of the ACCME, SCA adheres to all </w:t>
      </w:r>
      <w:hyperlink r:id="rId13" w:history="1">
        <w:r w:rsidRPr="00C71182">
          <w:rPr>
            <w:rStyle w:val="Hyperlink"/>
            <w:rFonts w:cstheme="minorHAnsi"/>
          </w:rPr>
          <w:t>ACCME Standards for Integrity and Independence in Accredited Continuing Education</w:t>
        </w:r>
      </w:hyperlink>
      <w:r>
        <w:rPr>
          <w:rStyle w:val="contentpasted0"/>
          <w:rFonts w:cstheme="minorHAnsi"/>
          <w:color w:val="000000"/>
        </w:rPr>
        <w:t xml:space="preserve">. SCA collects disclosures from all individuals who have the ability to control the content of CME activities. </w:t>
      </w:r>
      <w:r w:rsidRPr="000F59BC">
        <w:rPr>
          <w:rFonts w:cstheme="minorHAnsi"/>
        </w:rPr>
        <w:t xml:space="preserve">The following </w:t>
      </w:r>
      <w:r>
        <w:rPr>
          <w:rFonts w:cstheme="minorHAnsi"/>
        </w:rPr>
        <w:t>individuals in control of content development for this activity</w:t>
      </w:r>
      <w:r w:rsidRPr="000F59BC">
        <w:rPr>
          <w:rFonts w:cstheme="minorHAnsi"/>
        </w:rPr>
        <w:t xml:space="preserve"> have indicated that they do have financial relationships with ACCME defined ineligible companies within the past 24 months. All financial relationships have been mitigated</w:t>
      </w:r>
      <w:r>
        <w:rPr>
          <w:rFonts w:cstheme="minorHAnsi"/>
        </w:rPr>
        <w:t xml:space="preserve">.  </w:t>
      </w:r>
      <w:r w:rsidRPr="000F59BC">
        <w:rPr>
          <w:rFonts w:cstheme="minorHAnsi"/>
        </w:rPr>
        <w:t>All other</w:t>
      </w:r>
      <w:r>
        <w:rPr>
          <w:rFonts w:cstheme="minorHAnsi"/>
        </w:rPr>
        <w:t xml:space="preserve">s in control of content </w:t>
      </w:r>
      <w:r w:rsidRPr="000F59BC">
        <w:rPr>
          <w:rFonts w:cstheme="minorHAnsi"/>
        </w:rPr>
        <w:t>not listed below have indicated that they have no financial relationships to disclose.</w:t>
      </w:r>
      <w:r w:rsidR="008A1300">
        <w:rPr>
          <w:rFonts w:cstheme="minorHAnsi"/>
        </w:rPr>
        <w:br/>
      </w:r>
    </w:p>
    <w:tbl>
      <w:tblPr>
        <w:tblStyle w:val="TableGrid"/>
        <w:tblW w:w="0" w:type="auto"/>
        <w:tblLook w:val="04A0" w:firstRow="1" w:lastRow="0" w:firstColumn="1" w:lastColumn="0" w:noHBand="0" w:noVBand="1"/>
      </w:tblPr>
      <w:tblGrid>
        <w:gridCol w:w="2245"/>
        <w:gridCol w:w="1980"/>
        <w:gridCol w:w="3545"/>
        <w:gridCol w:w="2590"/>
        <w:gridCol w:w="2590"/>
      </w:tblGrid>
      <w:tr w:rsidR="0035541F" w:rsidRPr="00EF3218" w14:paraId="71539759" w14:textId="77777777" w:rsidTr="00C171F5">
        <w:tc>
          <w:tcPr>
            <w:tcW w:w="2245" w:type="dxa"/>
          </w:tcPr>
          <w:p w14:paraId="025AF4C3" w14:textId="77777777" w:rsidR="0035541F" w:rsidRPr="00EF3218" w:rsidRDefault="0035541F" w:rsidP="009E2FA6">
            <w:pPr>
              <w:pStyle w:val="NoSpacing"/>
              <w:rPr>
                <w:rFonts w:cstheme="minorHAnsi"/>
                <w:b/>
                <w:bCs/>
                <w:sz w:val="20"/>
                <w:szCs w:val="20"/>
              </w:rPr>
            </w:pPr>
            <w:r w:rsidRPr="00EF3218">
              <w:rPr>
                <w:rFonts w:cstheme="minorHAnsi"/>
                <w:b/>
                <w:bCs/>
                <w:sz w:val="20"/>
                <w:szCs w:val="20"/>
              </w:rPr>
              <w:t>Last Name</w:t>
            </w:r>
          </w:p>
        </w:tc>
        <w:tc>
          <w:tcPr>
            <w:tcW w:w="1980" w:type="dxa"/>
          </w:tcPr>
          <w:p w14:paraId="766C8765" w14:textId="77777777" w:rsidR="0035541F" w:rsidRPr="00EF3218" w:rsidRDefault="0035541F" w:rsidP="009E2FA6">
            <w:pPr>
              <w:pStyle w:val="NoSpacing"/>
              <w:rPr>
                <w:rFonts w:cstheme="minorHAnsi"/>
                <w:b/>
                <w:bCs/>
                <w:sz w:val="20"/>
                <w:szCs w:val="20"/>
              </w:rPr>
            </w:pPr>
            <w:r w:rsidRPr="00EF3218">
              <w:rPr>
                <w:rFonts w:cstheme="minorHAnsi"/>
                <w:b/>
                <w:bCs/>
                <w:sz w:val="20"/>
                <w:szCs w:val="20"/>
              </w:rPr>
              <w:t xml:space="preserve">First Name  </w:t>
            </w:r>
          </w:p>
        </w:tc>
        <w:tc>
          <w:tcPr>
            <w:tcW w:w="3545" w:type="dxa"/>
          </w:tcPr>
          <w:p w14:paraId="3C93347E" w14:textId="77777777" w:rsidR="0035541F" w:rsidRPr="00EF3218" w:rsidRDefault="0035541F" w:rsidP="009E2FA6">
            <w:pPr>
              <w:pStyle w:val="NoSpacing"/>
              <w:rPr>
                <w:rFonts w:cstheme="minorHAnsi"/>
                <w:b/>
                <w:bCs/>
                <w:sz w:val="20"/>
                <w:szCs w:val="20"/>
              </w:rPr>
            </w:pPr>
            <w:r w:rsidRPr="00EF3218">
              <w:rPr>
                <w:rFonts w:cstheme="minorHAnsi"/>
                <w:b/>
                <w:bCs/>
                <w:sz w:val="20"/>
                <w:szCs w:val="20"/>
              </w:rPr>
              <w:t>Disclosures (s)</w:t>
            </w:r>
          </w:p>
        </w:tc>
        <w:tc>
          <w:tcPr>
            <w:tcW w:w="2590" w:type="dxa"/>
          </w:tcPr>
          <w:p w14:paraId="7651877C" w14:textId="77777777" w:rsidR="0035541F" w:rsidRPr="00EF3218" w:rsidRDefault="0035541F" w:rsidP="009E2FA6">
            <w:pPr>
              <w:pStyle w:val="NoSpacing"/>
              <w:rPr>
                <w:rFonts w:cstheme="minorHAnsi"/>
                <w:b/>
                <w:bCs/>
                <w:sz w:val="20"/>
                <w:szCs w:val="20"/>
              </w:rPr>
            </w:pPr>
            <w:r w:rsidRPr="00EF3218">
              <w:rPr>
                <w:rFonts w:cstheme="minorHAnsi"/>
                <w:b/>
                <w:bCs/>
                <w:sz w:val="20"/>
                <w:szCs w:val="20"/>
              </w:rPr>
              <w:t xml:space="preserve">Role </w:t>
            </w:r>
          </w:p>
        </w:tc>
        <w:tc>
          <w:tcPr>
            <w:tcW w:w="2590" w:type="dxa"/>
          </w:tcPr>
          <w:p w14:paraId="30C7855A" w14:textId="77777777" w:rsidR="0035541F" w:rsidRPr="00EF3218" w:rsidRDefault="0035541F" w:rsidP="009E2FA6">
            <w:pPr>
              <w:pStyle w:val="NoSpacing"/>
              <w:rPr>
                <w:b/>
                <w:bCs/>
                <w:sz w:val="20"/>
                <w:szCs w:val="20"/>
              </w:rPr>
            </w:pPr>
            <w:r w:rsidRPr="00EF3218">
              <w:rPr>
                <w:b/>
                <w:bCs/>
                <w:sz w:val="20"/>
                <w:szCs w:val="20"/>
              </w:rPr>
              <w:t xml:space="preserve">Method of Mitigation </w:t>
            </w:r>
          </w:p>
        </w:tc>
      </w:tr>
      <w:tr w:rsidR="009905B5" w:rsidRPr="00EF3218" w14:paraId="1F0A4201" w14:textId="77777777" w:rsidTr="00C171F5">
        <w:tc>
          <w:tcPr>
            <w:tcW w:w="2245" w:type="dxa"/>
          </w:tcPr>
          <w:p w14:paraId="2EE22061" w14:textId="73C527DA" w:rsidR="009905B5" w:rsidRPr="006043FA" w:rsidRDefault="009905B5" w:rsidP="009905B5">
            <w:pPr>
              <w:pStyle w:val="NoSpacing"/>
              <w:jc w:val="both"/>
              <w:rPr>
                <w:rFonts w:cstheme="minorHAnsi"/>
                <w:sz w:val="20"/>
                <w:szCs w:val="20"/>
              </w:rPr>
            </w:pPr>
            <w:r w:rsidRPr="006043FA">
              <w:rPr>
                <w:rFonts w:cstheme="minorHAnsi"/>
                <w:sz w:val="20"/>
                <w:szCs w:val="20"/>
              </w:rPr>
              <w:t>Abernathy</w:t>
            </w:r>
          </w:p>
        </w:tc>
        <w:tc>
          <w:tcPr>
            <w:tcW w:w="1980" w:type="dxa"/>
          </w:tcPr>
          <w:p w14:paraId="3400E435" w14:textId="6C8C1137" w:rsidR="009905B5" w:rsidRPr="006043FA" w:rsidRDefault="009905B5" w:rsidP="009905B5">
            <w:pPr>
              <w:pStyle w:val="NoSpacing"/>
              <w:jc w:val="both"/>
              <w:rPr>
                <w:rFonts w:cstheme="minorHAnsi"/>
                <w:sz w:val="20"/>
                <w:szCs w:val="20"/>
              </w:rPr>
            </w:pPr>
            <w:r w:rsidRPr="006043FA">
              <w:rPr>
                <w:rFonts w:cstheme="minorHAnsi"/>
                <w:sz w:val="20"/>
                <w:szCs w:val="20"/>
              </w:rPr>
              <w:t>James</w:t>
            </w:r>
          </w:p>
        </w:tc>
        <w:tc>
          <w:tcPr>
            <w:tcW w:w="3545" w:type="dxa"/>
          </w:tcPr>
          <w:p w14:paraId="213F9D39" w14:textId="648A6A73" w:rsidR="009905B5" w:rsidRPr="00C26159" w:rsidRDefault="009905B5" w:rsidP="009905B5">
            <w:pPr>
              <w:pStyle w:val="NoSpacing"/>
              <w:rPr>
                <w:rFonts w:cstheme="minorHAnsi"/>
                <w:sz w:val="20"/>
                <w:szCs w:val="20"/>
              </w:rPr>
            </w:pPr>
            <w:r w:rsidRPr="00C26159">
              <w:rPr>
                <w:rFonts w:cstheme="minorHAnsi"/>
                <w:sz w:val="20"/>
                <w:szCs w:val="20"/>
              </w:rPr>
              <w:t>Becton Dickinson, Advisory Board, Intelliport - Consulting Fees (Ongoing)</w:t>
            </w:r>
          </w:p>
        </w:tc>
        <w:tc>
          <w:tcPr>
            <w:tcW w:w="2590" w:type="dxa"/>
          </w:tcPr>
          <w:p w14:paraId="207F50A0" w14:textId="49EA3FA1" w:rsidR="009905B5" w:rsidRPr="00C26159" w:rsidRDefault="009905B5" w:rsidP="009905B5">
            <w:pPr>
              <w:pStyle w:val="NoSpacing"/>
              <w:rPr>
                <w:rFonts w:cstheme="minorHAnsi"/>
                <w:sz w:val="20"/>
                <w:szCs w:val="20"/>
              </w:rPr>
            </w:pPr>
            <w:r w:rsidRPr="00C26159">
              <w:rPr>
                <w:rFonts w:cstheme="minorHAnsi"/>
                <w:sz w:val="20"/>
                <w:szCs w:val="20"/>
              </w:rPr>
              <w:t>Speaker, Moderator, Course Director, Planning Committee Member, Faculty Presenter, Program Planner</w:t>
            </w:r>
          </w:p>
        </w:tc>
        <w:tc>
          <w:tcPr>
            <w:tcW w:w="2590" w:type="dxa"/>
          </w:tcPr>
          <w:p w14:paraId="4F44D773" w14:textId="2B2D6285" w:rsidR="009905B5" w:rsidRPr="00EF3218" w:rsidRDefault="009905B5" w:rsidP="009905B5">
            <w:pPr>
              <w:pStyle w:val="NoSpacing"/>
              <w:rPr>
                <w:rFonts w:cstheme="minorHAnsi"/>
                <w:sz w:val="20"/>
                <w:szCs w:val="20"/>
              </w:rPr>
            </w:pPr>
            <w:r w:rsidRPr="003C199A">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9905B5" w:rsidRPr="00EF3218" w14:paraId="30364B83" w14:textId="77777777" w:rsidTr="00C171F5">
        <w:tc>
          <w:tcPr>
            <w:tcW w:w="2245" w:type="dxa"/>
          </w:tcPr>
          <w:p w14:paraId="6792D111" w14:textId="20232311" w:rsidR="009905B5" w:rsidRPr="006043FA" w:rsidRDefault="009905B5" w:rsidP="009905B5">
            <w:pPr>
              <w:pStyle w:val="NoSpacing"/>
              <w:jc w:val="both"/>
              <w:rPr>
                <w:rFonts w:cstheme="minorHAnsi"/>
                <w:sz w:val="20"/>
                <w:szCs w:val="20"/>
              </w:rPr>
            </w:pPr>
            <w:r w:rsidRPr="006043FA">
              <w:rPr>
                <w:rFonts w:cstheme="minorHAnsi"/>
                <w:sz w:val="20"/>
                <w:szCs w:val="20"/>
              </w:rPr>
              <w:t>Bhatt</w:t>
            </w:r>
          </w:p>
        </w:tc>
        <w:tc>
          <w:tcPr>
            <w:tcW w:w="1980" w:type="dxa"/>
          </w:tcPr>
          <w:p w14:paraId="066B5591" w14:textId="431D3A89" w:rsidR="009905B5" w:rsidRPr="006043FA" w:rsidRDefault="009905B5" w:rsidP="009905B5">
            <w:pPr>
              <w:pStyle w:val="NoSpacing"/>
              <w:jc w:val="both"/>
              <w:rPr>
                <w:rFonts w:cstheme="minorHAnsi"/>
                <w:sz w:val="20"/>
                <w:szCs w:val="20"/>
              </w:rPr>
            </w:pPr>
            <w:r w:rsidRPr="006043FA">
              <w:rPr>
                <w:rFonts w:cstheme="minorHAnsi"/>
                <w:sz w:val="20"/>
                <w:szCs w:val="20"/>
              </w:rPr>
              <w:t>Himani</w:t>
            </w:r>
          </w:p>
        </w:tc>
        <w:tc>
          <w:tcPr>
            <w:tcW w:w="3545" w:type="dxa"/>
          </w:tcPr>
          <w:p w14:paraId="5EBE4DBA" w14:textId="04523DA7" w:rsidR="009905B5" w:rsidRPr="00C26159" w:rsidRDefault="009905B5" w:rsidP="009905B5">
            <w:pPr>
              <w:pStyle w:val="NoSpacing"/>
              <w:rPr>
                <w:rFonts w:cstheme="minorHAnsi"/>
                <w:sz w:val="20"/>
                <w:szCs w:val="20"/>
              </w:rPr>
            </w:pPr>
            <w:r w:rsidRPr="001D3229">
              <w:rPr>
                <w:rFonts w:cstheme="minorHAnsi"/>
                <w:sz w:val="20"/>
                <w:szCs w:val="20"/>
              </w:rPr>
              <w:t xml:space="preserve">Neochord, LLC </w:t>
            </w:r>
            <w:r>
              <w:rPr>
                <w:rFonts w:cstheme="minorHAnsi"/>
                <w:sz w:val="20"/>
                <w:szCs w:val="20"/>
              </w:rPr>
              <w:t>–</w:t>
            </w:r>
            <w:r w:rsidRPr="001D3229">
              <w:rPr>
                <w:rFonts w:cstheme="minorHAnsi"/>
                <w:sz w:val="20"/>
                <w:szCs w:val="20"/>
              </w:rPr>
              <w:t xml:space="preserve"> </w:t>
            </w:r>
            <w:r>
              <w:rPr>
                <w:rFonts w:cstheme="minorHAnsi"/>
                <w:sz w:val="20"/>
                <w:szCs w:val="20"/>
              </w:rPr>
              <w:t>Clinical Consultant</w:t>
            </w:r>
          </w:p>
        </w:tc>
        <w:tc>
          <w:tcPr>
            <w:tcW w:w="2590" w:type="dxa"/>
          </w:tcPr>
          <w:p w14:paraId="45B8BF4C" w14:textId="67494133" w:rsidR="009905B5" w:rsidRPr="00C26159" w:rsidRDefault="009905B5" w:rsidP="009905B5">
            <w:pPr>
              <w:pStyle w:val="NoSpacing"/>
              <w:rPr>
                <w:rFonts w:cstheme="minorHAnsi"/>
                <w:sz w:val="20"/>
                <w:szCs w:val="20"/>
              </w:rPr>
            </w:pPr>
            <w:r w:rsidRPr="00C26159">
              <w:rPr>
                <w:rFonts w:cstheme="minorHAnsi"/>
                <w:sz w:val="20"/>
                <w:szCs w:val="20"/>
              </w:rPr>
              <w:t>Planning Committee Member, Faculty Presenter</w:t>
            </w:r>
          </w:p>
        </w:tc>
        <w:tc>
          <w:tcPr>
            <w:tcW w:w="2590" w:type="dxa"/>
          </w:tcPr>
          <w:p w14:paraId="5B8FA192" w14:textId="072959B1" w:rsidR="009905B5" w:rsidRPr="00EF3218" w:rsidRDefault="009905B5" w:rsidP="009905B5">
            <w:pPr>
              <w:pStyle w:val="NoSpacing"/>
              <w:rPr>
                <w:sz w:val="20"/>
                <w:szCs w:val="20"/>
              </w:rPr>
            </w:pPr>
            <w:r w:rsidRPr="003C199A">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9905B5" w:rsidRPr="0082370A" w14:paraId="39A6F5B0" w14:textId="77777777" w:rsidTr="00C171F5">
        <w:tc>
          <w:tcPr>
            <w:tcW w:w="2245" w:type="dxa"/>
          </w:tcPr>
          <w:p w14:paraId="2DFBA287" w14:textId="78EF8BBB" w:rsidR="009905B5" w:rsidRPr="006043FA" w:rsidRDefault="009905B5" w:rsidP="009905B5">
            <w:pPr>
              <w:pStyle w:val="NoSpacing"/>
              <w:jc w:val="both"/>
              <w:rPr>
                <w:rFonts w:cstheme="minorHAnsi"/>
                <w:sz w:val="20"/>
                <w:szCs w:val="20"/>
              </w:rPr>
            </w:pPr>
            <w:r w:rsidRPr="006043FA">
              <w:rPr>
                <w:rFonts w:cstheme="minorHAnsi"/>
                <w:sz w:val="20"/>
                <w:szCs w:val="20"/>
              </w:rPr>
              <w:t>Boncyk</w:t>
            </w:r>
          </w:p>
        </w:tc>
        <w:tc>
          <w:tcPr>
            <w:tcW w:w="1980" w:type="dxa"/>
          </w:tcPr>
          <w:p w14:paraId="2996E8E4" w14:textId="1C040BD1" w:rsidR="009905B5" w:rsidRPr="006043FA" w:rsidRDefault="009905B5" w:rsidP="009905B5">
            <w:pPr>
              <w:pStyle w:val="NoSpacing"/>
              <w:jc w:val="both"/>
              <w:rPr>
                <w:rFonts w:cstheme="minorHAnsi"/>
                <w:sz w:val="20"/>
                <w:szCs w:val="20"/>
              </w:rPr>
            </w:pPr>
            <w:r w:rsidRPr="006043FA">
              <w:rPr>
                <w:rFonts w:cstheme="minorHAnsi"/>
                <w:sz w:val="20"/>
                <w:szCs w:val="20"/>
              </w:rPr>
              <w:t>Tina</w:t>
            </w:r>
          </w:p>
        </w:tc>
        <w:tc>
          <w:tcPr>
            <w:tcW w:w="3545" w:type="dxa"/>
          </w:tcPr>
          <w:p w14:paraId="1D71301F" w14:textId="017C9BD5" w:rsidR="009905B5" w:rsidRPr="00C26159" w:rsidRDefault="009905B5" w:rsidP="009905B5">
            <w:pPr>
              <w:pStyle w:val="NoSpacing"/>
              <w:rPr>
                <w:rFonts w:cstheme="minorHAnsi"/>
                <w:sz w:val="20"/>
                <w:szCs w:val="20"/>
              </w:rPr>
            </w:pPr>
            <w:r w:rsidRPr="00C26159">
              <w:rPr>
                <w:rFonts w:cstheme="minorHAnsi"/>
                <w:sz w:val="20"/>
                <w:szCs w:val="20"/>
              </w:rPr>
              <w:t>Sedana Medical - Consulting Fees (Ongoing)</w:t>
            </w:r>
          </w:p>
        </w:tc>
        <w:tc>
          <w:tcPr>
            <w:tcW w:w="2590" w:type="dxa"/>
          </w:tcPr>
          <w:p w14:paraId="1A4FDF12" w14:textId="4A058DF8" w:rsidR="009905B5" w:rsidRPr="00C26159" w:rsidRDefault="009905B5" w:rsidP="009905B5">
            <w:pPr>
              <w:pStyle w:val="NoSpacing"/>
              <w:rPr>
                <w:rFonts w:cstheme="minorHAnsi"/>
                <w:sz w:val="20"/>
                <w:szCs w:val="20"/>
              </w:rPr>
            </w:pPr>
            <w:r w:rsidRPr="00C26159">
              <w:rPr>
                <w:rFonts w:cstheme="minorHAnsi"/>
                <w:sz w:val="20"/>
                <w:szCs w:val="20"/>
              </w:rPr>
              <w:t>Speaker</w:t>
            </w:r>
          </w:p>
        </w:tc>
        <w:tc>
          <w:tcPr>
            <w:tcW w:w="2590" w:type="dxa"/>
          </w:tcPr>
          <w:p w14:paraId="052D65CC" w14:textId="586298D1" w:rsidR="009905B5" w:rsidRPr="0082370A" w:rsidRDefault="009905B5" w:rsidP="009905B5">
            <w:pPr>
              <w:pStyle w:val="NoSpacing"/>
              <w:rPr>
                <w:sz w:val="20"/>
                <w:szCs w:val="20"/>
              </w:rPr>
            </w:pPr>
            <w:r w:rsidRPr="003C199A">
              <w:rPr>
                <w:sz w:val="20"/>
                <w:szCs w:val="20"/>
              </w:rPr>
              <w:t xml:space="preserve">No conflict of interest exists. SCA requires all individuals with financial relationships with ACCME defined ineligible companies to comply with ACCME Standards for Commercial </w:t>
            </w:r>
            <w:r w:rsidRPr="003C199A">
              <w:rPr>
                <w:sz w:val="20"/>
                <w:szCs w:val="20"/>
              </w:rPr>
              <w:lastRenderedPageBreak/>
              <w:t>Support. SCA has received an attestation from this presenter/planner agreeing to comply.</w:t>
            </w:r>
          </w:p>
        </w:tc>
      </w:tr>
      <w:tr w:rsidR="009905B5" w:rsidRPr="0082370A" w14:paraId="26F0FC1E" w14:textId="77777777" w:rsidTr="00C171F5">
        <w:tc>
          <w:tcPr>
            <w:tcW w:w="2245" w:type="dxa"/>
          </w:tcPr>
          <w:p w14:paraId="58DE5A05" w14:textId="3E80560D" w:rsidR="009905B5" w:rsidRPr="006043FA" w:rsidRDefault="009905B5" w:rsidP="009905B5">
            <w:pPr>
              <w:pStyle w:val="NoSpacing"/>
              <w:jc w:val="both"/>
              <w:rPr>
                <w:rFonts w:cstheme="minorHAnsi"/>
                <w:sz w:val="20"/>
                <w:szCs w:val="20"/>
              </w:rPr>
            </w:pPr>
            <w:r w:rsidRPr="006043FA">
              <w:rPr>
                <w:rFonts w:cstheme="minorHAnsi"/>
                <w:sz w:val="20"/>
                <w:szCs w:val="20"/>
              </w:rPr>
              <w:lastRenderedPageBreak/>
              <w:t>Bottiger</w:t>
            </w:r>
          </w:p>
        </w:tc>
        <w:tc>
          <w:tcPr>
            <w:tcW w:w="1980" w:type="dxa"/>
          </w:tcPr>
          <w:p w14:paraId="65304B81" w14:textId="7B661169" w:rsidR="009905B5" w:rsidRPr="006043FA" w:rsidRDefault="009905B5" w:rsidP="009905B5">
            <w:pPr>
              <w:pStyle w:val="NoSpacing"/>
              <w:jc w:val="both"/>
              <w:rPr>
                <w:rFonts w:cstheme="minorHAnsi"/>
                <w:sz w:val="20"/>
                <w:szCs w:val="20"/>
              </w:rPr>
            </w:pPr>
            <w:r w:rsidRPr="006043FA">
              <w:rPr>
                <w:rFonts w:cstheme="minorHAnsi"/>
                <w:sz w:val="20"/>
                <w:szCs w:val="20"/>
              </w:rPr>
              <w:t>Brandi</w:t>
            </w:r>
          </w:p>
        </w:tc>
        <w:tc>
          <w:tcPr>
            <w:tcW w:w="3545" w:type="dxa"/>
          </w:tcPr>
          <w:p w14:paraId="08CD7DF7" w14:textId="34DFBE74" w:rsidR="009905B5" w:rsidRPr="00C26159" w:rsidRDefault="009905B5" w:rsidP="009905B5">
            <w:pPr>
              <w:pStyle w:val="NoSpacing"/>
              <w:rPr>
                <w:rFonts w:cstheme="minorHAnsi"/>
                <w:sz w:val="20"/>
                <w:szCs w:val="20"/>
              </w:rPr>
            </w:pPr>
            <w:r w:rsidRPr="00C26159">
              <w:rPr>
                <w:rFonts w:cstheme="minorHAnsi"/>
                <w:sz w:val="20"/>
                <w:szCs w:val="20"/>
              </w:rPr>
              <w:t>Csl Behring - Consulting Fees (Ongoing)</w:t>
            </w:r>
          </w:p>
        </w:tc>
        <w:tc>
          <w:tcPr>
            <w:tcW w:w="2590" w:type="dxa"/>
          </w:tcPr>
          <w:p w14:paraId="4E662800" w14:textId="5BF80969" w:rsidR="009905B5" w:rsidRPr="00C26159" w:rsidRDefault="009905B5" w:rsidP="009905B5">
            <w:pPr>
              <w:pStyle w:val="NoSpacing"/>
              <w:rPr>
                <w:rFonts w:cstheme="minorHAnsi"/>
                <w:sz w:val="20"/>
                <w:szCs w:val="20"/>
              </w:rPr>
            </w:pPr>
            <w:r w:rsidRPr="00C26159">
              <w:rPr>
                <w:rFonts w:cstheme="minorHAnsi"/>
                <w:sz w:val="20"/>
                <w:szCs w:val="20"/>
              </w:rPr>
              <w:t>Speaker, Moderator, Reviewer</w:t>
            </w:r>
          </w:p>
        </w:tc>
        <w:tc>
          <w:tcPr>
            <w:tcW w:w="2590" w:type="dxa"/>
          </w:tcPr>
          <w:p w14:paraId="4019557A" w14:textId="598D68A2" w:rsidR="009905B5" w:rsidRPr="0082370A" w:rsidRDefault="009905B5" w:rsidP="009905B5">
            <w:pPr>
              <w:pStyle w:val="NoSpacing"/>
              <w:rPr>
                <w:sz w:val="20"/>
                <w:szCs w:val="20"/>
              </w:rPr>
            </w:pPr>
            <w:r w:rsidRPr="003C199A">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35541F" w:rsidRPr="0082370A" w14:paraId="7FAF2712" w14:textId="77777777" w:rsidTr="00C171F5">
        <w:tc>
          <w:tcPr>
            <w:tcW w:w="2245" w:type="dxa"/>
          </w:tcPr>
          <w:p w14:paraId="6E0E9106" w14:textId="3611A656" w:rsidR="0035541F" w:rsidRPr="006043FA" w:rsidRDefault="00534D83" w:rsidP="006043FA">
            <w:pPr>
              <w:pStyle w:val="NoSpacing"/>
              <w:jc w:val="both"/>
              <w:rPr>
                <w:rFonts w:cstheme="minorHAnsi"/>
                <w:sz w:val="20"/>
                <w:szCs w:val="20"/>
              </w:rPr>
            </w:pPr>
            <w:r w:rsidRPr="006043FA">
              <w:rPr>
                <w:rFonts w:cstheme="minorHAnsi"/>
                <w:sz w:val="20"/>
                <w:szCs w:val="20"/>
              </w:rPr>
              <w:t>Brodt</w:t>
            </w:r>
          </w:p>
        </w:tc>
        <w:tc>
          <w:tcPr>
            <w:tcW w:w="1980" w:type="dxa"/>
          </w:tcPr>
          <w:p w14:paraId="3FDE946E" w14:textId="2DB700AB" w:rsidR="0035541F" w:rsidRPr="006043FA" w:rsidRDefault="00534D83" w:rsidP="006043FA">
            <w:pPr>
              <w:pStyle w:val="NoSpacing"/>
              <w:jc w:val="both"/>
              <w:rPr>
                <w:rFonts w:cstheme="minorHAnsi"/>
                <w:sz w:val="20"/>
                <w:szCs w:val="20"/>
              </w:rPr>
            </w:pPr>
            <w:r w:rsidRPr="006043FA">
              <w:rPr>
                <w:rFonts w:cstheme="minorHAnsi"/>
                <w:sz w:val="20"/>
                <w:szCs w:val="20"/>
              </w:rPr>
              <w:t>Jessica</w:t>
            </w:r>
          </w:p>
        </w:tc>
        <w:tc>
          <w:tcPr>
            <w:tcW w:w="3545" w:type="dxa"/>
          </w:tcPr>
          <w:p w14:paraId="58F12689" w14:textId="040DFCC3" w:rsidR="0035541F" w:rsidRPr="00C26159" w:rsidRDefault="00534D83" w:rsidP="009E2FA6">
            <w:pPr>
              <w:pStyle w:val="NoSpacing"/>
              <w:rPr>
                <w:rFonts w:cstheme="minorHAnsi"/>
                <w:sz w:val="20"/>
                <w:szCs w:val="20"/>
              </w:rPr>
            </w:pPr>
            <w:r w:rsidRPr="00C26159">
              <w:rPr>
                <w:rFonts w:cstheme="minorHAnsi"/>
                <w:sz w:val="20"/>
                <w:szCs w:val="20"/>
              </w:rPr>
              <w:t>Cyban Pty Ltd: Ownership Interest (stocks, stock options, patent or other intellectual property or other ownership interest excluding diversified mutual funds) (Ongoing)</w:t>
            </w:r>
          </w:p>
        </w:tc>
        <w:tc>
          <w:tcPr>
            <w:tcW w:w="2590" w:type="dxa"/>
          </w:tcPr>
          <w:p w14:paraId="36604929" w14:textId="7C382421" w:rsidR="0035541F" w:rsidRPr="00C26159" w:rsidRDefault="00534D83" w:rsidP="009E2FA6">
            <w:pPr>
              <w:pStyle w:val="NoSpacing"/>
              <w:rPr>
                <w:rFonts w:cstheme="minorHAnsi"/>
                <w:sz w:val="20"/>
                <w:szCs w:val="20"/>
              </w:rPr>
            </w:pPr>
            <w:r w:rsidRPr="00C26159">
              <w:rPr>
                <w:rFonts w:cstheme="minorHAnsi"/>
                <w:sz w:val="20"/>
                <w:szCs w:val="20"/>
              </w:rPr>
              <w:t>Speaker, Moderator</w:t>
            </w:r>
          </w:p>
        </w:tc>
        <w:tc>
          <w:tcPr>
            <w:tcW w:w="2590" w:type="dxa"/>
          </w:tcPr>
          <w:p w14:paraId="26E3793F" w14:textId="7BCA4BAD" w:rsidR="0035541F" w:rsidRPr="0082370A" w:rsidRDefault="00BD11EF" w:rsidP="009E2FA6">
            <w:pPr>
              <w:pStyle w:val="NoSpacing"/>
              <w:rPr>
                <w:sz w:val="20"/>
                <w:szCs w:val="20"/>
              </w:rPr>
            </w:pPr>
            <w:r>
              <w:rPr>
                <w:sz w:val="20"/>
                <w:szCs w:val="20"/>
              </w:rPr>
              <w:t xml:space="preserve">The Education Committee has reviewed this presentation and determined that the declared financial relationships are not related to the content of this presentation. </w:t>
            </w:r>
          </w:p>
        </w:tc>
      </w:tr>
      <w:tr w:rsidR="009905B5" w:rsidRPr="0082370A" w14:paraId="1B6AD50D" w14:textId="77777777" w:rsidTr="00C171F5">
        <w:tc>
          <w:tcPr>
            <w:tcW w:w="2245" w:type="dxa"/>
          </w:tcPr>
          <w:p w14:paraId="25E2000F" w14:textId="306B5E3F" w:rsidR="009905B5" w:rsidRPr="006043FA" w:rsidRDefault="009905B5" w:rsidP="009905B5">
            <w:pPr>
              <w:pStyle w:val="NoSpacing"/>
              <w:jc w:val="both"/>
              <w:rPr>
                <w:rFonts w:cstheme="minorHAnsi"/>
                <w:sz w:val="20"/>
                <w:szCs w:val="20"/>
              </w:rPr>
            </w:pPr>
            <w:r w:rsidRPr="006043FA">
              <w:rPr>
                <w:rFonts w:cstheme="minorHAnsi"/>
                <w:sz w:val="20"/>
                <w:szCs w:val="20"/>
              </w:rPr>
              <w:t>Brown IV</w:t>
            </w:r>
          </w:p>
        </w:tc>
        <w:tc>
          <w:tcPr>
            <w:tcW w:w="1980" w:type="dxa"/>
          </w:tcPr>
          <w:p w14:paraId="6A28FC70" w14:textId="3BFD4B47" w:rsidR="009905B5" w:rsidRPr="006043FA" w:rsidRDefault="009905B5" w:rsidP="009905B5">
            <w:pPr>
              <w:pStyle w:val="NoSpacing"/>
              <w:jc w:val="both"/>
              <w:rPr>
                <w:rFonts w:cstheme="minorHAnsi"/>
                <w:sz w:val="20"/>
                <w:szCs w:val="20"/>
              </w:rPr>
            </w:pPr>
            <w:r w:rsidRPr="006043FA">
              <w:rPr>
                <w:rFonts w:cstheme="minorHAnsi"/>
                <w:sz w:val="20"/>
                <w:szCs w:val="20"/>
              </w:rPr>
              <w:t>Charles</w:t>
            </w:r>
          </w:p>
        </w:tc>
        <w:tc>
          <w:tcPr>
            <w:tcW w:w="3545" w:type="dxa"/>
          </w:tcPr>
          <w:p w14:paraId="41694F58" w14:textId="36601CF4" w:rsidR="009905B5" w:rsidRPr="00C26159" w:rsidRDefault="009905B5" w:rsidP="009905B5">
            <w:pPr>
              <w:pStyle w:val="NoSpacing"/>
              <w:rPr>
                <w:rFonts w:cstheme="minorHAnsi"/>
                <w:sz w:val="20"/>
                <w:szCs w:val="20"/>
              </w:rPr>
            </w:pPr>
            <w:r w:rsidRPr="00C26159">
              <w:rPr>
                <w:rFonts w:cstheme="minorHAnsi"/>
                <w:sz w:val="20"/>
                <w:szCs w:val="20"/>
              </w:rPr>
              <w:t>Medtronic: Other Financial or Material Support (Ongoing)</w:t>
            </w:r>
          </w:p>
        </w:tc>
        <w:tc>
          <w:tcPr>
            <w:tcW w:w="2590" w:type="dxa"/>
          </w:tcPr>
          <w:p w14:paraId="0015CA13" w14:textId="382E658D" w:rsidR="009905B5" w:rsidRPr="00C26159" w:rsidRDefault="009905B5" w:rsidP="009905B5">
            <w:pPr>
              <w:pStyle w:val="NoSpacing"/>
              <w:rPr>
                <w:rFonts w:cstheme="minorHAnsi"/>
                <w:sz w:val="20"/>
                <w:szCs w:val="20"/>
              </w:rPr>
            </w:pPr>
            <w:r w:rsidRPr="00C26159">
              <w:rPr>
                <w:rFonts w:cstheme="minorHAnsi"/>
                <w:sz w:val="20"/>
                <w:szCs w:val="20"/>
              </w:rPr>
              <w:t>Speaker</w:t>
            </w:r>
          </w:p>
        </w:tc>
        <w:tc>
          <w:tcPr>
            <w:tcW w:w="2590" w:type="dxa"/>
          </w:tcPr>
          <w:p w14:paraId="5EF5EBFB" w14:textId="435E6F4B" w:rsidR="009905B5" w:rsidRPr="0082370A" w:rsidRDefault="009905B5" w:rsidP="009905B5">
            <w:pPr>
              <w:pStyle w:val="NoSpacing"/>
              <w:rPr>
                <w:sz w:val="20"/>
                <w:szCs w:val="20"/>
              </w:rPr>
            </w:pPr>
            <w:r w:rsidRPr="00CD093D">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9905B5" w:rsidRPr="0082370A" w14:paraId="0DA432BC" w14:textId="77777777" w:rsidTr="00C171F5">
        <w:tc>
          <w:tcPr>
            <w:tcW w:w="2245" w:type="dxa"/>
          </w:tcPr>
          <w:p w14:paraId="4DC9A817" w14:textId="658EA5CB" w:rsidR="009905B5" w:rsidRPr="006043FA" w:rsidRDefault="009905B5" w:rsidP="009905B5">
            <w:pPr>
              <w:pStyle w:val="NoSpacing"/>
              <w:jc w:val="both"/>
              <w:rPr>
                <w:rFonts w:cstheme="minorHAnsi"/>
                <w:sz w:val="20"/>
                <w:szCs w:val="20"/>
              </w:rPr>
            </w:pPr>
            <w:r w:rsidRPr="006043FA">
              <w:rPr>
                <w:rFonts w:cstheme="minorHAnsi"/>
                <w:sz w:val="20"/>
                <w:szCs w:val="20"/>
              </w:rPr>
              <w:t>Cardonell</w:t>
            </w:r>
          </w:p>
        </w:tc>
        <w:tc>
          <w:tcPr>
            <w:tcW w:w="1980" w:type="dxa"/>
          </w:tcPr>
          <w:p w14:paraId="4C4268F3" w14:textId="440718FB" w:rsidR="009905B5" w:rsidRPr="006043FA" w:rsidRDefault="009905B5" w:rsidP="009905B5">
            <w:pPr>
              <w:pStyle w:val="NoSpacing"/>
              <w:jc w:val="both"/>
              <w:rPr>
                <w:rFonts w:cstheme="minorHAnsi"/>
                <w:sz w:val="20"/>
                <w:szCs w:val="20"/>
              </w:rPr>
            </w:pPr>
            <w:r w:rsidRPr="006043FA">
              <w:rPr>
                <w:rFonts w:cstheme="minorHAnsi"/>
                <w:sz w:val="20"/>
                <w:szCs w:val="20"/>
              </w:rPr>
              <w:t>Bradford</w:t>
            </w:r>
          </w:p>
        </w:tc>
        <w:tc>
          <w:tcPr>
            <w:tcW w:w="3545" w:type="dxa"/>
          </w:tcPr>
          <w:p w14:paraId="2AC11004" w14:textId="6AD0B4F0" w:rsidR="009905B5" w:rsidRPr="0082370A" w:rsidRDefault="009905B5" w:rsidP="009905B5">
            <w:pPr>
              <w:pStyle w:val="NoSpacing"/>
              <w:rPr>
                <w:rFonts w:cstheme="minorHAnsi"/>
                <w:sz w:val="20"/>
                <w:szCs w:val="20"/>
              </w:rPr>
            </w:pPr>
            <w:r w:rsidRPr="00D519D8">
              <w:rPr>
                <w:rFonts w:cstheme="minorHAnsi"/>
                <w:sz w:val="20"/>
                <w:szCs w:val="20"/>
              </w:rPr>
              <w:t>Edwards Lifesciences: Honoraria (Ongoing)</w:t>
            </w:r>
          </w:p>
        </w:tc>
        <w:tc>
          <w:tcPr>
            <w:tcW w:w="2590" w:type="dxa"/>
          </w:tcPr>
          <w:p w14:paraId="4B9025D8" w14:textId="7078853D" w:rsidR="009905B5" w:rsidRPr="0082370A" w:rsidRDefault="009905B5" w:rsidP="009905B5">
            <w:pPr>
              <w:pStyle w:val="NoSpacing"/>
              <w:rPr>
                <w:rFonts w:cstheme="minorHAnsi"/>
                <w:sz w:val="20"/>
                <w:szCs w:val="20"/>
              </w:rPr>
            </w:pPr>
            <w:r w:rsidRPr="00D519D8">
              <w:rPr>
                <w:rFonts w:cstheme="minorHAnsi"/>
                <w:sz w:val="20"/>
                <w:szCs w:val="20"/>
              </w:rPr>
              <w:t>Reviewer</w:t>
            </w:r>
          </w:p>
        </w:tc>
        <w:tc>
          <w:tcPr>
            <w:tcW w:w="2590" w:type="dxa"/>
          </w:tcPr>
          <w:p w14:paraId="7408B8BD" w14:textId="18E067C4" w:rsidR="009905B5" w:rsidRPr="0082370A" w:rsidRDefault="009905B5" w:rsidP="009905B5">
            <w:pPr>
              <w:pStyle w:val="NoSpacing"/>
              <w:rPr>
                <w:sz w:val="20"/>
                <w:szCs w:val="20"/>
              </w:rPr>
            </w:pPr>
            <w:r w:rsidRPr="00CD093D">
              <w:rPr>
                <w:sz w:val="20"/>
                <w:szCs w:val="20"/>
              </w:rPr>
              <w:t xml:space="preserve">No conflict of interest exists. SCA requires all individuals with financial relationships with ACCME defined </w:t>
            </w:r>
            <w:r w:rsidRPr="00CD093D">
              <w:rPr>
                <w:sz w:val="20"/>
                <w:szCs w:val="20"/>
              </w:rPr>
              <w:lastRenderedPageBreak/>
              <w:t>ineligible companies to comply with ACCME Standards for Commercial Support. SCA has received an attestation from this presenter/planner agreeing to comply.</w:t>
            </w:r>
          </w:p>
        </w:tc>
      </w:tr>
      <w:tr w:rsidR="0035541F" w:rsidRPr="0082370A" w14:paraId="07FA0234" w14:textId="77777777" w:rsidTr="00C171F5">
        <w:tc>
          <w:tcPr>
            <w:tcW w:w="2245" w:type="dxa"/>
          </w:tcPr>
          <w:p w14:paraId="469B3873" w14:textId="11B79B6C" w:rsidR="0035541F" w:rsidRPr="006043FA" w:rsidRDefault="00381B06" w:rsidP="006043FA">
            <w:pPr>
              <w:pStyle w:val="NoSpacing"/>
              <w:jc w:val="both"/>
              <w:rPr>
                <w:rFonts w:cstheme="minorHAnsi"/>
                <w:sz w:val="20"/>
                <w:szCs w:val="20"/>
              </w:rPr>
            </w:pPr>
            <w:r w:rsidRPr="006043FA">
              <w:rPr>
                <w:rFonts w:cstheme="minorHAnsi"/>
                <w:sz w:val="20"/>
                <w:szCs w:val="20"/>
              </w:rPr>
              <w:lastRenderedPageBreak/>
              <w:t>Champeau</w:t>
            </w:r>
          </w:p>
        </w:tc>
        <w:tc>
          <w:tcPr>
            <w:tcW w:w="1980" w:type="dxa"/>
          </w:tcPr>
          <w:p w14:paraId="4BD18033" w14:textId="54DC16D1" w:rsidR="0035541F" w:rsidRPr="006043FA" w:rsidRDefault="00F70584" w:rsidP="006043FA">
            <w:pPr>
              <w:pStyle w:val="NoSpacing"/>
              <w:jc w:val="both"/>
              <w:rPr>
                <w:rFonts w:cstheme="minorHAnsi"/>
                <w:sz w:val="20"/>
                <w:szCs w:val="20"/>
              </w:rPr>
            </w:pPr>
            <w:r w:rsidRPr="006043FA">
              <w:rPr>
                <w:rFonts w:cstheme="minorHAnsi"/>
                <w:sz w:val="20"/>
                <w:szCs w:val="20"/>
              </w:rPr>
              <w:t>Michael</w:t>
            </w:r>
          </w:p>
        </w:tc>
        <w:tc>
          <w:tcPr>
            <w:tcW w:w="3545" w:type="dxa"/>
          </w:tcPr>
          <w:p w14:paraId="3F2FF7FF" w14:textId="17DD74E0" w:rsidR="0035541F" w:rsidRPr="0082370A" w:rsidRDefault="00381B06" w:rsidP="009E2FA6">
            <w:pPr>
              <w:pStyle w:val="NoSpacing"/>
              <w:rPr>
                <w:rFonts w:cstheme="minorHAnsi"/>
                <w:sz w:val="20"/>
                <w:szCs w:val="20"/>
              </w:rPr>
            </w:pPr>
            <w:r w:rsidRPr="00381B06">
              <w:rPr>
                <w:rFonts w:cstheme="minorHAnsi"/>
                <w:sz w:val="20"/>
                <w:szCs w:val="20"/>
              </w:rPr>
              <w:t xml:space="preserve">Alcon - Ownership Interest (stocks, stock options, patent or other intellectual property or other ownership interest excluding diversified mutual funds) (Terminated, September 23, 2022); Eli Lily - Ownership Interest (stocks, stock options, patent or other intellectual property or other ownership interest excluding diversified mutual funds) (Terminated, September 23, 2022); Halyard Health Ownership Interest (stocks, stock options, patent or other intellectual property or other ownership interest excluding diversified mutual funds) (Terminated, September 23, 2022); Merck - Ownership Interest (stocks, stock options, patent or other intellectual property or other ownership interest excluding diversified mutual funds) (Terminated, September 23, 2022); Novartis - Ownership Interest (stocks, stock options, patent or other intellectual property or other ownership interest excluding diversified mutual funds) (Terminated, September 23, 2022); Organon - Ownership Interest (stocks, stock options, patent or other intellectual property or other ownership interest excluding diversified mutual funds) (Terminated, September 23, 2022); Pfizer - Ownership Interest </w:t>
            </w:r>
            <w:r w:rsidRPr="00381B06">
              <w:rPr>
                <w:rFonts w:cstheme="minorHAnsi"/>
                <w:sz w:val="20"/>
                <w:szCs w:val="20"/>
              </w:rPr>
              <w:lastRenderedPageBreak/>
              <w:t>(stocks, stock options, patent or other intellectual property or other ownership interest excluding diversified mutual funds) (Terminated, September 23, 2022); Roche - Ownership Interest (stocks, stock options, patent or other intellectual property or other ownership interest excluding diversified mutual funds) (Terminated, September 23, 2022); RomTech-Ownership Interest (stocks, stock options, patent or other intellectual property or other ownership interest excluding diversified mutual funds) (Ongoing); Spiro Robotics - Ownership Interest (stocks, stock options, patent or other intellectual property or other ownership interest excluding diversified mutual funds) (Ongoing); Viatris  - Ownership Interest (stocks, stock options, patent or other intellectual property or other ownership interest excluding diversified mutual funds) (Terminated, September 23, 2022)</w:t>
            </w:r>
          </w:p>
        </w:tc>
        <w:tc>
          <w:tcPr>
            <w:tcW w:w="2590" w:type="dxa"/>
          </w:tcPr>
          <w:p w14:paraId="2E49D8D0" w14:textId="1814403D" w:rsidR="0035541F" w:rsidRPr="0082370A" w:rsidRDefault="00381B06" w:rsidP="009E2FA6">
            <w:pPr>
              <w:pStyle w:val="NoSpacing"/>
              <w:rPr>
                <w:rFonts w:cstheme="minorHAnsi"/>
                <w:sz w:val="20"/>
                <w:szCs w:val="20"/>
              </w:rPr>
            </w:pPr>
            <w:r w:rsidRPr="00381B06">
              <w:rPr>
                <w:rFonts w:cstheme="minorHAnsi"/>
                <w:sz w:val="20"/>
                <w:szCs w:val="20"/>
              </w:rPr>
              <w:lastRenderedPageBreak/>
              <w:t>Speaker</w:t>
            </w:r>
          </w:p>
        </w:tc>
        <w:tc>
          <w:tcPr>
            <w:tcW w:w="2590" w:type="dxa"/>
          </w:tcPr>
          <w:p w14:paraId="620F81F8" w14:textId="2DF69FBF" w:rsidR="0035541F" w:rsidRPr="0082370A" w:rsidRDefault="00BD11EF" w:rsidP="009E2FA6">
            <w:pPr>
              <w:pStyle w:val="NoSpacing"/>
              <w:rPr>
                <w:sz w:val="20"/>
                <w:szCs w:val="20"/>
              </w:rPr>
            </w:pPr>
            <w:r>
              <w:rPr>
                <w:sz w:val="20"/>
                <w:szCs w:val="20"/>
              </w:rPr>
              <w:t>The Education Committee has reviewed this presentation and determined that the declared financial relationships are not related to the content of this presentation.</w:t>
            </w:r>
          </w:p>
        </w:tc>
      </w:tr>
      <w:tr w:rsidR="009905B5" w:rsidRPr="0082370A" w14:paraId="44B12BC3" w14:textId="77777777" w:rsidTr="00C171F5">
        <w:tc>
          <w:tcPr>
            <w:tcW w:w="2245" w:type="dxa"/>
          </w:tcPr>
          <w:p w14:paraId="4224742A" w14:textId="40868DBE" w:rsidR="009905B5" w:rsidRPr="00C171F5" w:rsidRDefault="009905B5" w:rsidP="009905B5">
            <w:pPr>
              <w:pStyle w:val="NoSpacing"/>
              <w:rPr>
                <w:rFonts w:cstheme="minorHAnsi"/>
                <w:sz w:val="20"/>
                <w:szCs w:val="20"/>
              </w:rPr>
            </w:pPr>
            <w:r w:rsidRPr="00937BE0">
              <w:rPr>
                <w:rFonts w:cstheme="minorHAnsi"/>
                <w:sz w:val="20"/>
                <w:szCs w:val="20"/>
              </w:rPr>
              <w:t>Coker</w:t>
            </w:r>
          </w:p>
        </w:tc>
        <w:tc>
          <w:tcPr>
            <w:tcW w:w="1980" w:type="dxa"/>
          </w:tcPr>
          <w:p w14:paraId="0B894BDF" w14:textId="7E26E662" w:rsidR="009905B5" w:rsidRPr="00C171F5" w:rsidRDefault="009905B5" w:rsidP="009905B5">
            <w:pPr>
              <w:pStyle w:val="NoSpacing"/>
              <w:rPr>
                <w:rFonts w:cstheme="minorHAnsi"/>
                <w:sz w:val="20"/>
                <w:szCs w:val="20"/>
              </w:rPr>
            </w:pPr>
            <w:r w:rsidRPr="00937BE0">
              <w:rPr>
                <w:rFonts w:cstheme="minorHAnsi"/>
                <w:sz w:val="20"/>
                <w:szCs w:val="20"/>
              </w:rPr>
              <w:t>Bradley</w:t>
            </w:r>
          </w:p>
        </w:tc>
        <w:tc>
          <w:tcPr>
            <w:tcW w:w="3545" w:type="dxa"/>
          </w:tcPr>
          <w:p w14:paraId="2D3070F8" w14:textId="14D31D3B" w:rsidR="009905B5" w:rsidRPr="0082370A" w:rsidRDefault="009905B5" w:rsidP="009905B5">
            <w:pPr>
              <w:pStyle w:val="NoSpacing"/>
              <w:rPr>
                <w:rFonts w:cstheme="minorHAnsi"/>
                <w:sz w:val="20"/>
                <w:szCs w:val="20"/>
              </w:rPr>
            </w:pPr>
            <w:r w:rsidRPr="00937BE0">
              <w:rPr>
                <w:rFonts w:cstheme="minorHAnsi"/>
                <w:sz w:val="20"/>
                <w:szCs w:val="20"/>
              </w:rPr>
              <w:t>American Society of Anesthesiologist - Consulting Fees (Ongoing)</w:t>
            </w:r>
          </w:p>
        </w:tc>
        <w:tc>
          <w:tcPr>
            <w:tcW w:w="2590" w:type="dxa"/>
          </w:tcPr>
          <w:p w14:paraId="366AB475" w14:textId="6EA86E3C" w:rsidR="009905B5" w:rsidRPr="0082370A" w:rsidRDefault="009905B5" w:rsidP="009905B5">
            <w:pPr>
              <w:pStyle w:val="NoSpacing"/>
              <w:rPr>
                <w:rFonts w:cstheme="minorHAnsi"/>
                <w:sz w:val="20"/>
                <w:szCs w:val="20"/>
              </w:rPr>
            </w:pPr>
            <w:r w:rsidRPr="00937BE0">
              <w:rPr>
                <w:rFonts w:cstheme="minorHAnsi"/>
                <w:sz w:val="20"/>
                <w:szCs w:val="20"/>
              </w:rPr>
              <w:t>Reviewer</w:t>
            </w:r>
          </w:p>
        </w:tc>
        <w:tc>
          <w:tcPr>
            <w:tcW w:w="2590" w:type="dxa"/>
          </w:tcPr>
          <w:p w14:paraId="3699C897" w14:textId="073FE842" w:rsidR="009905B5" w:rsidRPr="0082370A" w:rsidRDefault="009905B5" w:rsidP="009905B5">
            <w:pPr>
              <w:pStyle w:val="NoSpacing"/>
              <w:rPr>
                <w:sz w:val="20"/>
                <w:szCs w:val="20"/>
              </w:rPr>
            </w:pPr>
            <w:r w:rsidRPr="00544A84">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9905B5" w:rsidRPr="0082370A" w14:paraId="27A74944" w14:textId="77777777" w:rsidTr="00C171F5">
        <w:tc>
          <w:tcPr>
            <w:tcW w:w="2245" w:type="dxa"/>
          </w:tcPr>
          <w:p w14:paraId="5898DE64" w14:textId="4DA0C03A" w:rsidR="009905B5" w:rsidRPr="00C171F5" w:rsidRDefault="009905B5" w:rsidP="009905B5">
            <w:pPr>
              <w:pStyle w:val="NoSpacing"/>
              <w:rPr>
                <w:rFonts w:cstheme="minorHAnsi"/>
                <w:sz w:val="20"/>
                <w:szCs w:val="20"/>
              </w:rPr>
            </w:pPr>
            <w:r w:rsidRPr="00C1515B">
              <w:rPr>
                <w:rFonts w:cstheme="minorHAnsi"/>
                <w:sz w:val="20"/>
                <w:szCs w:val="20"/>
              </w:rPr>
              <w:t>Domino</w:t>
            </w:r>
          </w:p>
        </w:tc>
        <w:tc>
          <w:tcPr>
            <w:tcW w:w="1980" w:type="dxa"/>
          </w:tcPr>
          <w:p w14:paraId="7B988F92" w14:textId="28A1A19B" w:rsidR="009905B5" w:rsidRPr="00C171F5" w:rsidRDefault="009905B5" w:rsidP="009905B5">
            <w:pPr>
              <w:pStyle w:val="NoSpacing"/>
              <w:rPr>
                <w:rFonts w:cstheme="minorHAnsi"/>
                <w:sz w:val="20"/>
                <w:szCs w:val="20"/>
              </w:rPr>
            </w:pPr>
            <w:r w:rsidRPr="00C1515B">
              <w:rPr>
                <w:rFonts w:cstheme="minorHAnsi"/>
                <w:sz w:val="20"/>
                <w:szCs w:val="20"/>
              </w:rPr>
              <w:t>Karen</w:t>
            </w:r>
          </w:p>
        </w:tc>
        <w:tc>
          <w:tcPr>
            <w:tcW w:w="3545" w:type="dxa"/>
          </w:tcPr>
          <w:p w14:paraId="26C8CDCD" w14:textId="06B31C9A" w:rsidR="009905B5" w:rsidRPr="0082370A" w:rsidRDefault="009905B5" w:rsidP="009905B5">
            <w:pPr>
              <w:pStyle w:val="NoSpacing"/>
              <w:rPr>
                <w:rFonts w:cstheme="minorHAnsi"/>
                <w:sz w:val="20"/>
                <w:szCs w:val="20"/>
              </w:rPr>
            </w:pPr>
            <w:r w:rsidRPr="00C1515B">
              <w:rPr>
                <w:rFonts w:cstheme="minorHAnsi"/>
                <w:sz w:val="20"/>
                <w:szCs w:val="20"/>
              </w:rPr>
              <w:t>Edwards Lifesciences - Other Financial or Material Support (Ongoing)</w:t>
            </w:r>
          </w:p>
        </w:tc>
        <w:tc>
          <w:tcPr>
            <w:tcW w:w="2590" w:type="dxa"/>
          </w:tcPr>
          <w:p w14:paraId="008BEB65" w14:textId="5B0CF507" w:rsidR="009905B5" w:rsidRPr="0082370A" w:rsidRDefault="009905B5" w:rsidP="009905B5">
            <w:pPr>
              <w:pStyle w:val="NoSpacing"/>
              <w:rPr>
                <w:rFonts w:cstheme="minorHAnsi"/>
                <w:sz w:val="20"/>
                <w:szCs w:val="20"/>
              </w:rPr>
            </w:pPr>
            <w:r w:rsidRPr="008265FE">
              <w:rPr>
                <w:rFonts w:cstheme="minorHAnsi"/>
                <w:sz w:val="20"/>
                <w:szCs w:val="20"/>
              </w:rPr>
              <w:t>Speaker</w:t>
            </w:r>
          </w:p>
        </w:tc>
        <w:tc>
          <w:tcPr>
            <w:tcW w:w="2590" w:type="dxa"/>
          </w:tcPr>
          <w:p w14:paraId="12D244D5" w14:textId="39BDEA64" w:rsidR="009905B5" w:rsidRPr="0082370A" w:rsidRDefault="009905B5" w:rsidP="009905B5">
            <w:pPr>
              <w:pStyle w:val="NoSpacing"/>
              <w:rPr>
                <w:sz w:val="20"/>
                <w:szCs w:val="20"/>
              </w:rPr>
            </w:pPr>
            <w:r w:rsidRPr="00544A84">
              <w:rPr>
                <w:sz w:val="20"/>
                <w:szCs w:val="20"/>
              </w:rPr>
              <w:t xml:space="preserve">No conflict of interest exists. SCA requires all individuals with financial relationships </w:t>
            </w:r>
            <w:r w:rsidRPr="00544A84">
              <w:rPr>
                <w:sz w:val="20"/>
                <w:szCs w:val="20"/>
              </w:rPr>
              <w:lastRenderedPageBreak/>
              <w:t>with ACCME defined ineligible companies to comply with ACCME Standards for Commercial Support. SCA has received an attestation from this presenter/planner agreeing to comply.</w:t>
            </w:r>
          </w:p>
        </w:tc>
      </w:tr>
      <w:tr w:rsidR="009905B5" w:rsidRPr="0082370A" w14:paraId="43B76095" w14:textId="77777777" w:rsidTr="00C171F5">
        <w:tc>
          <w:tcPr>
            <w:tcW w:w="2245" w:type="dxa"/>
          </w:tcPr>
          <w:p w14:paraId="0B6715E3" w14:textId="26110565" w:rsidR="009905B5" w:rsidRPr="00C171F5" w:rsidRDefault="009905B5" w:rsidP="009905B5">
            <w:pPr>
              <w:pStyle w:val="NoSpacing"/>
              <w:rPr>
                <w:rFonts w:cstheme="minorHAnsi"/>
                <w:sz w:val="20"/>
                <w:szCs w:val="20"/>
              </w:rPr>
            </w:pPr>
            <w:r w:rsidRPr="008265FE">
              <w:rPr>
                <w:rFonts w:cstheme="minorHAnsi"/>
                <w:sz w:val="20"/>
                <w:szCs w:val="20"/>
              </w:rPr>
              <w:lastRenderedPageBreak/>
              <w:t>Drzymalski</w:t>
            </w:r>
          </w:p>
        </w:tc>
        <w:tc>
          <w:tcPr>
            <w:tcW w:w="1980" w:type="dxa"/>
          </w:tcPr>
          <w:p w14:paraId="0CBF5C04" w14:textId="7471CADA" w:rsidR="009905B5" w:rsidRPr="00C171F5" w:rsidRDefault="009905B5" w:rsidP="009905B5">
            <w:pPr>
              <w:pStyle w:val="NoSpacing"/>
              <w:rPr>
                <w:rFonts w:cstheme="minorHAnsi"/>
                <w:sz w:val="20"/>
                <w:szCs w:val="20"/>
              </w:rPr>
            </w:pPr>
            <w:r w:rsidRPr="008265FE">
              <w:rPr>
                <w:rFonts w:cstheme="minorHAnsi"/>
                <w:sz w:val="20"/>
                <w:szCs w:val="20"/>
              </w:rPr>
              <w:t>Dan</w:t>
            </w:r>
          </w:p>
        </w:tc>
        <w:tc>
          <w:tcPr>
            <w:tcW w:w="3545" w:type="dxa"/>
          </w:tcPr>
          <w:p w14:paraId="2439C1EC" w14:textId="027B93D9" w:rsidR="009905B5" w:rsidRPr="0082370A" w:rsidRDefault="009905B5" w:rsidP="009905B5">
            <w:pPr>
              <w:pStyle w:val="NoSpacing"/>
              <w:rPr>
                <w:rFonts w:cstheme="minorHAnsi"/>
                <w:sz w:val="20"/>
                <w:szCs w:val="20"/>
              </w:rPr>
            </w:pPr>
            <w:r w:rsidRPr="008265FE">
              <w:rPr>
                <w:rFonts w:cstheme="minorHAnsi"/>
                <w:sz w:val="20"/>
                <w:szCs w:val="20"/>
              </w:rPr>
              <w:t>Fresenius Kabi - Honoraria (Terminated, February 10, 2021)</w:t>
            </w:r>
          </w:p>
        </w:tc>
        <w:tc>
          <w:tcPr>
            <w:tcW w:w="2590" w:type="dxa"/>
          </w:tcPr>
          <w:p w14:paraId="56D1449D" w14:textId="7F396D36" w:rsidR="009905B5" w:rsidRPr="0082370A" w:rsidRDefault="009905B5" w:rsidP="009905B5">
            <w:pPr>
              <w:pStyle w:val="NoSpacing"/>
              <w:rPr>
                <w:rFonts w:cstheme="minorHAnsi"/>
                <w:sz w:val="20"/>
                <w:szCs w:val="20"/>
              </w:rPr>
            </w:pPr>
            <w:r w:rsidRPr="008265FE">
              <w:rPr>
                <w:rFonts w:cstheme="minorHAnsi"/>
                <w:sz w:val="20"/>
                <w:szCs w:val="20"/>
              </w:rPr>
              <w:t>Speaker</w:t>
            </w:r>
          </w:p>
        </w:tc>
        <w:tc>
          <w:tcPr>
            <w:tcW w:w="2590" w:type="dxa"/>
          </w:tcPr>
          <w:p w14:paraId="3542189F" w14:textId="45D5E3EE" w:rsidR="009905B5" w:rsidRPr="0082370A" w:rsidRDefault="009905B5" w:rsidP="009905B5">
            <w:pPr>
              <w:pStyle w:val="NoSpacing"/>
              <w:rPr>
                <w:sz w:val="20"/>
                <w:szCs w:val="20"/>
              </w:rPr>
            </w:pPr>
            <w:r w:rsidRPr="00544A84">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9905B5" w:rsidRPr="0082370A" w14:paraId="5300F3D1" w14:textId="77777777" w:rsidTr="00C171F5">
        <w:tc>
          <w:tcPr>
            <w:tcW w:w="2245" w:type="dxa"/>
          </w:tcPr>
          <w:p w14:paraId="1C756A58" w14:textId="4AE2277F" w:rsidR="009905B5" w:rsidRPr="00C171F5" w:rsidRDefault="009905B5" w:rsidP="009905B5">
            <w:pPr>
              <w:pStyle w:val="NoSpacing"/>
              <w:rPr>
                <w:rFonts w:cstheme="minorHAnsi"/>
                <w:sz w:val="20"/>
                <w:szCs w:val="20"/>
              </w:rPr>
            </w:pPr>
            <w:r w:rsidRPr="008265FE">
              <w:rPr>
                <w:rFonts w:cstheme="minorHAnsi"/>
                <w:sz w:val="20"/>
                <w:szCs w:val="20"/>
              </w:rPr>
              <w:t>Essandoh</w:t>
            </w:r>
          </w:p>
        </w:tc>
        <w:tc>
          <w:tcPr>
            <w:tcW w:w="1980" w:type="dxa"/>
          </w:tcPr>
          <w:p w14:paraId="5F7D75ED" w14:textId="2D5E8B60" w:rsidR="009905B5" w:rsidRPr="00C171F5" w:rsidRDefault="009905B5" w:rsidP="009905B5">
            <w:pPr>
              <w:pStyle w:val="NoSpacing"/>
              <w:rPr>
                <w:rFonts w:cstheme="minorHAnsi"/>
                <w:sz w:val="20"/>
                <w:szCs w:val="20"/>
              </w:rPr>
            </w:pPr>
            <w:r w:rsidRPr="008265FE">
              <w:rPr>
                <w:rFonts w:cstheme="minorHAnsi"/>
                <w:sz w:val="20"/>
                <w:szCs w:val="20"/>
              </w:rPr>
              <w:t>Michael</w:t>
            </w:r>
          </w:p>
        </w:tc>
        <w:tc>
          <w:tcPr>
            <w:tcW w:w="3545" w:type="dxa"/>
          </w:tcPr>
          <w:p w14:paraId="6B21FBA2" w14:textId="5DD53266" w:rsidR="009905B5" w:rsidRPr="0082370A" w:rsidRDefault="009905B5" w:rsidP="009905B5">
            <w:pPr>
              <w:pStyle w:val="NoSpacing"/>
              <w:rPr>
                <w:rFonts w:cstheme="minorHAnsi"/>
                <w:sz w:val="20"/>
                <w:szCs w:val="20"/>
              </w:rPr>
            </w:pPr>
            <w:r w:rsidRPr="008265FE">
              <w:rPr>
                <w:rFonts w:cstheme="minorHAnsi"/>
                <w:sz w:val="20"/>
                <w:szCs w:val="20"/>
              </w:rPr>
              <w:t>Boston ScientificS4 Medical - Consulting Fees (Ongoing), Consulting Fees (Ongoing)</w:t>
            </w:r>
          </w:p>
        </w:tc>
        <w:tc>
          <w:tcPr>
            <w:tcW w:w="2590" w:type="dxa"/>
          </w:tcPr>
          <w:p w14:paraId="11BF5D55" w14:textId="1E9402CB" w:rsidR="009905B5" w:rsidRPr="0082370A" w:rsidRDefault="009905B5" w:rsidP="009905B5">
            <w:pPr>
              <w:pStyle w:val="NoSpacing"/>
              <w:rPr>
                <w:rFonts w:cstheme="minorHAnsi"/>
                <w:sz w:val="20"/>
                <w:szCs w:val="20"/>
              </w:rPr>
            </w:pPr>
            <w:r w:rsidRPr="008265FE">
              <w:rPr>
                <w:rFonts w:cstheme="minorHAnsi"/>
                <w:sz w:val="20"/>
                <w:szCs w:val="20"/>
              </w:rPr>
              <w:t>Speaker, Moderator, Planning Committee Member, Reviewer</w:t>
            </w:r>
          </w:p>
        </w:tc>
        <w:tc>
          <w:tcPr>
            <w:tcW w:w="2590" w:type="dxa"/>
          </w:tcPr>
          <w:p w14:paraId="756C3382" w14:textId="399606FD" w:rsidR="009905B5" w:rsidRPr="0082370A" w:rsidRDefault="009905B5" w:rsidP="009905B5">
            <w:pPr>
              <w:pStyle w:val="NoSpacing"/>
              <w:rPr>
                <w:sz w:val="20"/>
                <w:szCs w:val="20"/>
              </w:rPr>
            </w:pPr>
            <w:r w:rsidRPr="00544A84">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9905B5" w:rsidRPr="0082370A" w14:paraId="495DC662" w14:textId="77777777" w:rsidTr="00C171F5">
        <w:tc>
          <w:tcPr>
            <w:tcW w:w="2245" w:type="dxa"/>
          </w:tcPr>
          <w:p w14:paraId="433D46DE" w14:textId="4502E346" w:rsidR="009905B5" w:rsidRPr="00C171F5" w:rsidRDefault="009905B5" w:rsidP="009905B5">
            <w:pPr>
              <w:pStyle w:val="NoSpacing"/>
              <w:rPr>
                <w:rFonts w:cstheme="minorHAnsi"/>
                <w:sz w:val="20"/>
                <w:szCs w:val="20"/>
              </w:rPr>
            </w:pPr>
            <w:r w:rsidRPr="005F2170">
              <w:rPr>
                <w:rFonts w:cstheme="minorHAnsi"/>
                <w:sz w:val="20"/>
                <w:szCs w:val="20"/>
              </w:rPr>
              <w:t>Fleming</w:t>
            </w:r>
          </w:p>
        </w:tc>
        <w:tc>
          <w:tcPr>
            <w:tcW w:w="1980" w:type="dxa"/>
          </w:tcPr>
          <w:p w14:paraId="20D49A6D" w14:textId="4ED2270E" w:rsidR="009905B5" w:rsidRPr="00C171F5" w:rsidRDefault="009905B5" w:rsidP="009905B5">
            <w:pPr>
              <w:pStyle w:val="NoSpacing"/>
              <w:rPr>
                <w:rFonts w:cstheme="minorHAnsi"/>
                <w:sz w:val="20"/>
                <w:szCs w:val="20"/>
              </w:rPr>
            </w:pPr>
            <w:r w:rsidRPr="005F2170">
              <w:rPr>
                <w:rFonts w:cstheme="minorHAnsi"/>
                <w:sz w:val="20"/>
                <w:szCs w:val="20"/>
              </w:rPr>
              <w:t>Neal</w:t>
            </w:r>
          </w:p>
        </w:tc>
        <w:tc>
          <w:tcPr>
            <w:tcW w:w="3545" w:type="dxa"/>
          </w:tcPr>
          <w:p w14:paraId="17351108" w14:textId="4D59F0E5" w:rsidR="009905B5" w:rsidRPr="0082370A" w:rsidRDefault="009905B5" w:rsidP="009905B5">
            <w:pPr>
              <w:pStyle w:val="NoSpacing"/>
              <w:rPr>
                <w:rFonts w:cstheme="minorHAnsi"/>
                <w:sz w:val="20"/>
                <w:szCs w:val="20"/>
              </w:rPr>
            </w:pPr>
            <w:r w:rsidRPr="005F2170">
              <w:rPr>
                <w:rFonts w:cstheme="minorHAnsi"/>
                <w:sz w:val="20"/>
                <w:szCs w:val="20"/>
              </w:rPr>
              <w:t xml:space="preserve">Acacia Pharma -Other Financial or Material Support; Edwards Life Sciences - Other Financial or Material Support; Haisco Pharmaceuticals - Other Financial or Material Support, Masimo, Inc. - Other Financial or Material Support, Rostrum Medical Innovations - Other Financial or Material Support, Tsumera </w:t>
            </w:r>
            <w:r w:rsidRPr="005F2170">
              <w:rPr>
                <w:rFonts w:cstheme="minorHAnsi"/>
                <w:sz w:val="20"/>
                <w:szCs w:val="20"/>
              </w:rPr>
              <w:lastRenderedPageBreak/>
              <w:t>Pharmaceuticals - Other Financial or Material Support</w:t>
            </w:r>
          </w:p>
        </w:tc>
        <w:tc>
          <w:tcPr>
            <w:tcW w:w="2590" w:type="dxa"/>
          </w:tcPr>
          <w:p w14:paraId="69DB13AE" w14:textId="09BC1294" w:rsidR="009905B5" w:rsidRPr="0082370A" w:rsidRDefault="009905B5" w:rsidP="009905B5">
            <w:pPr>
              <w:pStyle w:val="NoSpacing"/>
              <w:rPr>
                <w:rFonts w:cstheme="minorHAnsi"/>
                <w:sz w:val="20"/>
                <w:szCs w:val="20"/>
              </w:rPr>
            </w:pPr>
            <w:r w:rsidRPr="005F2170">
              <w:rPr>
                <w:rFonts w:cstheme="minorHAnsi"/>
                <w:sz w:val="20"/>
                <w:szCs w:val="20"/>
              </w:rPr>
              <w:lastRenderedPageBreak/>
              <w:t>Reviewer</w:t>
            </w:r>
          </w:p>
        </w:tc>
        <w:tc>
          <w:tcPr>
            <w:tcW w:w="2590" w:type="dxa"/>
          </w:tcPr>
          <w:p w14:paraId="148EE7C2" w14:textId="4B96F678" w:rsidR="009905B5" w:rsidRPr="0082370A" w:rsidRDefault="009905B5" w:rsidP="009905B5">
            <w:pPr>
              <w:pStyle w:val="NoSpacing"/>
              <w:rPr>
                <w:sz w:val="20"/>
                <w:szCs w:val="20"/>
              </w:rPr>
            </w:pPr>
            <w:r w:rsidRPr="00544A84">
              <w:rPr>
                <w:sz w:val="20"/>
                <w:szCs w:val="20"/>
              </w:rPr>
              <w:t xml:space="preserve">No conflict of interest exists. SCA requires all individuals with financial relationships with ACCME defined ineligible companies to comply with ACCME Standards for Commercial Support. SCA has received an </w:t>
            </w:r>
            <w:r w:rsidRPr="00544A84">
              <w:rPr>
                <w:sz w:val="20"/>
                <w:szCs w:val="20"/>
              </w:rPr>
              <w:lastRenderedPageBreak/>
              <w:t>attestation from this presenter/planner agreeing to comply.</w:t>
            </w:r>
          </w:p>
        </w:tc>
      </w:tr>
      <w:tr w:rsidR="009905B5" w:rsidRPr="0082370A" w14:paraId="2F603B62" w14:textId="77777777" w:rsidTr="00C171F5">
        <w:tc>
          <w:tcPr>
            <w:tcW w:w="2245" w:type="dxa"/>
          </w:tcPr>
          <w:p w14:paraId="55B51C1E" w14:textId="3E9B2463" w:rsidR="009905B5" w:rsidRPr="00C171F5" w:rsidRDefault="009905B5" w:rsidP="009905B5">
            <w:pPr>
              <w:pStyle w:val="NoSpacing"/>
              <w:rPr>
                <w:rFonts w:cstheme="minorHAnsi"/>
                <w:sz w:val="20"/>
                <w:szCs w:val="20"/>
              </w:rPr>
            </w:pPr>
            <w:r w:rsidRPr="005F2170">
              <w:rPr>
                <w:rFonts w:cstheme="minorHAnsi"/>
                <w:sz w:val="20"/>
                <w:szCs w:val="20"/>
              </w:rPr>
              <w:lastRenderedPageBreak/>
              <w:t>Ghadimi</w:t>
            </w:r>
          </w:p>
        </w:tc>
        <w:tc>
          <w:tcPr>
            <w:tcW w:w="1980" w:type="dxa"/>
          </w:tcPr>
          <w:p w14:paraId="20049752" w14:textId="34311BAA" w:rsidR="009905B5" w:rsidRPr="00C171F5" w:rsidRDefault="009905B5" w:rsidP="009905B5">
            <w:pPr>
              <w:pStyle w:val="NoSpacing"/>
              <w:rPr>
                <w:rFonts w:cstheme="minorHAnsi"/>
                <w:sz w:val="20"/>
                <w:szCs w:val="20"/>
              </w:rPr>
            </w:pPr>
            <w:r w:rsidRPr="005F2170">
              <w:rPr>
                <w:rFonts w:cstheme="minorHAnsi"/>
                <w:sz w:val="20"/>
                <w:szCs w:val="20"/>
              </w:rPr>
              <w:t>Kamrouz</w:t>
            </w:r>
          </w:p>
        </w:tc>
        <w:tc>
          <w:tcPr>
            <w:tcW w:w="3545" w:type="dxa"/>
          </w:tcPr>
          <w:p w14:paraId="6B2DF842" w14:textId="6528E925" w:rsidR="009905B5" w:rsidRPr="0082370A" w:rsidRDefault="009905B5" w:rsidP="009905B5">
            <w:pPr>
              <w:pStyle w:val="NoSpacing"/>
              <w:rPr>
                <w:rFonts w:cstheme="minorHAnsi"/>
                <w:sz w:val="20"/>
                <w:szCs w:val="20"/>
              </w:rPr>
            </w:pPr>
            <w:r w:rsidRPr="005F2170">
              <w:rPr>
                <w:rFonts w:cstheme="minorHAnsi"/>
                <w:sz w:val="20"/>
                <w:szCs w:val="20"/>
              </w:rPr>
              <w:t>Octapharma - Other Financial or Material Support (Ongoing)</w:t>
            </w:r>
          </w:p>
        </w:tc>
        <w:tc>
          <w:tcPr>
            <w:tcW w:w="2590" w:type="dxa"/>
          </w:tcPr>
          <w:p w14:paraId="5D99E327" w14:textId="0AEE627B" w:rsidR="009905B5" w:rsidRPr="0082370A" w:rsidRDefault="009905B5" w:rsidP="009905B5">
            <w:pPr>
              <w:pStyle w:val="NoSpacing"/>
              <w:rPr>
                <w:rFonts w:cstheme="minorHAnsi"/>
                <w:sz w:val="20"/>
                <w:szCs w:val="20"/>
              </w:rPr>
            </w:pPr>
            <w:r w:rsidRPr="00E548F6">
              <w:rPr>
                <w:rFonts w:cstheme="minorHAnsi"/>
                <w:sz w:val="20"/>
                <w:szCs w:val="20"/>
              </w:rPr>
              <w:t>Reviewer</w:t>
            </w:r>
          </w:p>
        </w:tc>
        <w:tc>
          <w:tcPr>
            <w:tcW w:w="2590" w:type="dxa"/>
          </w:tcPr>
          <w:p w14:paraId="73AC2DA6" w14:textId="0143D0A7" w:rsidR="009905B5" w:rsidRPr="0082370A" w:rsidRDefault="009905B5" w:rsidP="009905B5">
            <w:pPr>
              <w:pStyle w:val="NoSpacing"/>
              <w:rPr>
                <w:sz w:val="20"/>
                <w:szCs w:val="20"/>
              </w:rPr>
            </w:pPr>
            <w:r w:rsidRPr="00054B68">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9905B5" w:rsidRPr="0082370A" w14:paraId="56632A59" w14:textId="77777777" w:rsidTr="00C171F5">
        <w:tc>
          <w:tcPr>
            <w:tcW w:w="2245" w:type="dxa"/>
          </w:tcPr>
          <w:p w14:paraId="788309CD" w14:textId="76ACDB8F" w:rsidR="009905B5" w:rsidRPr="00C171F5" w:rsidRDefault="009905B5" w:rsidP="009905B5">
            <w:pPr>
              <w:pStyle w:val="NoSpacing"/>
              <w:rPr>
                <w:rFonts w:cstheme="minorHAnsi"/>
                <w:sz w:val="20"/>
                <w:szCs w:val="20"/>
              </w:rPr>
            </w:pPr>
            <w:r w:rsidRPr="00E548F6">
              <w:rPr>
                <w:rFonts w:cstheme="minorHAnsi"/>
                <w:sz w:val="20"/>
                <w:szCs w:val="20"/>
              </w:rPr>
              <w:t>Glas</w:t>
            </w:r>
          </w:p>
        </w:tc>
        <w:tc>
          <w:tcPr>
            <w:tcW w:w="1980" w:type="dxa"/>
          </w:tcPr>
          <w:p w14:paraId="561BE625" w14:textId="3D41EEAF" w:rsidR="009905B5" w:rsidRPr="00C171F5" w:rsidRDefault="009905B5" w:rsidP="009905B5">
            <w:pPr>
              <w:pStyle w:val="NoSpacing"/>
              <w:rPr>
                <w:rFonts w:cstheme="minorHAnsi"/>
                <w:sz w:val="20"/>
                <w:szCs w:val="20"/>
              </w:rPr>
            </w:pPr>
            <w:r w:rsidRPr="00E548F6">
              <w:rPr>
                <w:rFonts w:cstheme="minorHAnsi"/>
                <w:sz w:val="20"/>
                <w:szCs w:val="20"/>
              </w:rPr>
              <w:t>Kathryn</w:t>
            </w:r>
          </w:p>
        </w:tc>
        <w:tc>
          <w:tcPr>
            <w:tcW w:w="3545" w:type="dxa"/>
          </w:tcPr>
          <w:p w14:paraId="07591035" w14:textId="2B5A049D" w:rsidR="009905B5" w:rsidRPr="0082370A" w:rsidRDefault="009905B5" w:rsidP="009905B5">
            <w:pPr>
              <w:pStyle w:val="NoSpacing"/>
              <w:rPr>
                <w:rFonts w:cstheme="minorHAnsi"/>
                <w:sz w:val="20"/>
                <w:szCs w:val="20"/>
              </w:rPr>
            </w:pPr>
            <w:r w:rsidRPr="00E548F6">
              <w:rPr>
                <w:rFonts w:cstheme="minorHAnsi"/>
                <w:sz w:val="20"/>
                <w:szCs w:val="20"/>
              </w:rPr>
              <w:t>Chiesi - Consulting Fees (Ongoing)</w:t>
            </w:r>
          </w:p>
        </w:tc>
        <w:tc>
          <w:tcPr>
            <w:tcW w:w="2590" w:type="dxa"/>
          </w:tcPr>
          <w:p w14:paraId="7ECF70E8" w14:textId="53AE6371" w:rsidR="009905B5" w:rsidRPr="0082370A" w:rsidRDefault="009905B5" w:rsidP="009905B5">
            <w:pPr>
              <w:pStyle w:val="NoSpacing"/>
              <w:rPr>
                <w:rFonts w:cstheme="minorHAnsi"/>
                <w:sz w:val="20"/>
                <w:szCs w:val="20"/>
              </w:rPr>
            </w:pPr>
            <w:r w:rsidRPr="00E548F6">
              <w:rPr>
                <w:rFonts w:cstheme="minorHAnsi"/>
                <w:sz w:val="20"/>
                <w:szCs w:val="20"/>
              </w:rPr>
              <w:t>Speaker</w:t>
            </w:r>
          </w:p>
        </w:tc>
        <w:tc>
          <w:tcPr>
            <w:tcW w:w="2590" w:type="dxa"/>
          </w:tcPr>
          <w:p w14:paraId="772B6233" w14:textId="21A856E2" w:rsidR="009905B5" w:rsidRPr="0082370A" w:rsidRDefault="009905B5" w:rsidP="009905B5">
            <w:pPr>
              <w:pStyle w:val="NoSpacing"/>
              <w:rPr>
                <w:sz w:val="20"/>
                <w:szCs w:val="20"/>
              </w:rPr>
            </w:pPr>
            <w:r w:rsidRPr="00054B68">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35541F" w:rsidRPr="0082370A" w14:paraId="4E9FB6D3" w14:textId="77777777" w:rsidTr="00C171F5">
        <w:tc>
          <w:tcPr>
            <w:tcW w:w="2245" w:type="dxa"/>
          </w:tcPr>
          <w:p w14:paraId="5BFD3166" w14:textId="0AF86BC5" w:rsidR="0035541F" w:rsidRPr="00C171F5" w:rsidRDefault="00E548F6" w:rsidP="006043FA">
            <w:pPr>
              <w:pStyle w:val="NoSpacing"/>
              <w:rPr>
                <w:rFonts w:cstheme="minorHAnsi"/>
                <w:sz w:val="20"/>
                <w:szCs w:val="20"/>
              </w:rPr>
            </w:pPr>
            <w:r w:rsidRPr="00E548F6">
              <w:rPr>
                <w:rFonts w:cstheme="minorHAnsi"/>
                <w:sz w:val="20"/>
                <w:szCs w:val="20"/>
              </w:rPr>
              <w:t>Grocott</w:t>
            </w:r>
          </w:p>
        </w:tc>
        <w:tc>
          <w:tcPr>
            <w:tcW w:w="1980" w:type="dxa"/>
          </w:tcPr>
          <w:p w14:paraId="1B5D0CF8" w14:textId="1EDAA0B3" w:rsidR="0035541F" w:rsidRPr="00C171F5" w:rsidRDefault="00E548F6" w:rsidP="006043FA">
            <w:pPr>
              <w:pStyle w:val="NoSpacing"/>
              <w:rPr>
                <w:rFonts w:cstheme="minorHAnsi"/>
                <w:sz w:val="20"/>
                <w:szCs w:val="20"/>
              </w:rPr>
            </w:pPr>
            <w:r w:rsidRPr="00E548F6">
              <w:rPr>
                <w:rFonts w:cstheme="minorHAnsi"/>
                <w:sz w:val="20"/>
                <w:szCs w:val="20"/>
              </w:rPr>
              <w:t>Hilary</w:t>
            </w:r>
          </w:p>
        </w:tc>
        <w:tc>
          <w:tcPr>
            <w:tcW w:w="3545" w:type="dxa"/>
          </w:tcPr>
          <w:p w14:paraId="5BC743AF" w14:textId="71A7EC4E" w:rsidR="0035541F" w:rsidRPr="0082370A" w:rsidRDefault="00E548F6" w:rsidP="009E2FA6">
            <w:pPr>
              <w:pStyle w:val="NoSpacing"/>
              <w:rPr>
                <w:rFonts w:cstheme="minorHAnsi"/>
                <w:sz w:val="20"/>
                <w:szCs w:val="20"/>
              </w:rPr>
            </w:pPr>
            <w:r w:rsidRPr="00E548F6">
              <w:rPr>
                <w:rFonts w:cstheme="minorHAnsi"/>
                <w:sz w:val="20"/>
                <w:szCs w:val="20"/>
              </w:rPr>
              <w:t>Anesthesia Labs Inc., - Ownership Interest (stocks, stock options, patent or other intellectual property or other ownership interest excluding diversified mutual funds) (Ongoing); Edwards Life Sciences - Honoraria (Ongoing)</w:t>
            </w:r>
          </w:p>
        </w:tc>
        <w:tc>
          <w:tcPr>
            <w:tcW w:w="2590" w:type="dxa"/>
          </w:tcPr>
          <w:p w14:paraId="067C7641" w14:textId="554407E4" w:rsidR="0035541F" w:rsidRPr="0082370A" w:rsidRDefault="00E548F6" w:rsidP="009E2FA6">
            <w:pPr>
              <w:pStyle w:val="NoSpacing"/>
              <w:rPr>
                <w:rFonts w:cstheme="minorHAnsi"/>
                <w:sz w:val="20"/>
                <w:szCs w:val="20"/>
              </w:rPr>
            </w:pPr>
            <w:r w:rsidRPr="00E548F6">
              <w:rPr>
                <w:rFonts w:cstheme="minorHAnsi"/>
                <w:sz w:val="20"/>
                <w:szCs w:val="20"/>
              </w:rPr>
              <w:t>Speaker, Moderator</w:t>
            </w:r>
          </w:p>
        </w:tc>
        <w:tc>
          <w:tcPr>
            <w:tcW w:w="2590" w:type="dxa"/>
          </w:tcPr>
          <w:p w14:paraId="6FD161BE" w14:textId="342A311E" w:rsidR="0035541F" w:rsidRPr="0082370A" w:rsidRDefault="00BD11EF" w:rsidP="009E2FA6">
            <w:pPr>
              <w:pStyle w:val="NoSpacing"/>
              <w:rPr>
                <w:sz w:val="20"/>
                <w:szCs w:val="20"/>
              </w:rPr>
            </w:pPr>
            <w:r>
              <w:rPr>
                <w:sz w:val="20"/>
                <w:szCs w:val="20"/>
              </w:rPr>
              <w:t>The Education Committee has reviewed this presentation and determined that the declared financial relationships are not related to the content of this presentation.</w:t>
            </w:r>
          </w:p>
        </w:tc>
      </w:tr>
      <w:tr w:rsidR="009905B5" w:rsidRPr="0082370A" w14:paraId="1A26BB48" w14:textId="77777777" w:rsidTr="00C171F5">
        <w:tc>
          <w:tcPr>
            <w:tcW w:w="2245" w:type="dxa"/>
          </w:tcPr>
          <w:p w14:paraId="22A9380E" w14:textId="2AC22716" w:rsidR="009905B5" w:rsidRPr="00C171F5" w:rsidRDefault="009905B5" w:rsidP="009905B5">
            <w:pPr>
              <w:pStyle w:val="NoSpacing"/>
              <w:rPr>
                <w:rFonts w:cstheme="minorHAnsi"/>
                <w:sz w:val="20"/>
                <w:szCs w:val="20"/>
              </w:rPr>
            </w:pPr>
            <w:r w:rsidRPr="00FB798C">
              <w:rPr>
                <w:rFonts w:cstheme="minorHAnsi"/>
                <w:sz w:val="20"/>
                <w:szCs w:val="20"/>
              </w:rPr>
              <w:t>Hensley</w:t>
            </w:r>
          </w:p>
        </w:tc>
        <w:tc>
          <w:tcPr>
            <w:tcW w:w="1980" w:type="dxa"/>
          </w:tcPr>
          <w:p w14:paraId="50D82DB4" w14:textId="1A503898" w:rsidR="009905B5" w:rsidRPr="00C171F5" w:rsidRDefault="009905B5" w:rsidP="009905B5">
            <w:pPr>
              <w:pStyle w:val="NoSpacing"/>
              <w:rPr>
                <w:rFonts w:cstheme="minorHAnsi"/>
                <w:sz w:val="20"/>
                <w:szCs w:val="20"/>
              </w:rPr>
            </w:pPr>
            <w:r w:rsidRPr="00FB798C">
              <w:rPr>
                <w:rFonts w:cstheme="minorHAnsi"/>
                <w:sz w:val="20"/>
                <w:szCs w:val="20"/>
              </w:rPr>
              <w:t>Nadia</w:t>
            </w:r>
          </w:p>
        </w:tc>
        <w:tc>
          <w:tcPr>
            <w:tcW w:w="3545" w:type="dxa"/>
          </w:tcPr>
          <w:p w14:paraId="105E2A36" w14:textId="1E0C6D78" w:rsidR="009905B5" w:rsidRPr="0082370A" w:rsidRDefault="009905B5" w:rsidP="009905B5">
            <w:pPr>
              <w:pStyle w:val="NoSpacing"/>
              <w:rPr>
                <w:rFonts w:cstheme="minorHAnsi"/>
                <w:sz w:val="20"/>
                <w:szCs w:val="20"/>
              </w:rPr>
            </w:pPr>
            <w:r w:rsidRPr="00FB798C">
              <w:rPr>
                <w:rFonts w:cstheme="minorHAnsi"/>
                <w:sz w:val="20"/>
                <w:szCs w:val="20"/>
              </w:rPr>
              <w:t>Octapharma, USA - Consulting Fees (Ongoing), Royalties (Ongoing)</w:t>
            </w:r>
          </w:p>
        </w:tc>
        <w:tc>
          <w:tcPr>
            <w:tcW w:w="2590" w:type="dxa"/>
          </w:tcPr>
          <w:p w14:paraId="0786089A" w14:textId="4522508B" w:rsidR="009905B5" w:rsidRPr="0082370A" w:rsidRDefault="009905B5" w:rsidP="009905B5">
            <w:pPr>
              <w:pStyle w:val="NoSpacing"/>
              <w:rPr>
                <w:rFonts w:cstheme="minorHAnsi"/>
                <w:sz w:val="20"/>
                <w:szCs w:val="20"/>
              </w:rPr>
            </w:pPr>
            <w:r w:rsidRPr="00FB798C">
              <w:rPr>
                <w:rFonts w:cstheme="minorHAnsi"/>
                <w:sz w:val="20"/>
                <w:szCs w:val="20"/>
              </w:rPr>
              <w:t>Speaker, Moderator, Planning Committee Member, Faculty Presenter, Program Planner</w:t>
            </w:r>
          </w:p>
        </w:tc>
        <w:tc>
          <w:tcPr>
            <w:tcW w:w="2590" w:type="dxa"/>
          </w:tcPr>
          <w:p w14:paraId="3C04AB27" w14:textId="5194177B" w:rsidR="009905B5" w:rsidRPr="0082370A" w:rsidRDefault="009905B5" w:rsidP="009905B5">
            <w:pPr>
              <w:pStyle w:val="NoSpacing"/>
              <w:rPr>
                <w:sz w:val="20"/>
                <w:szCs w:val="20"/>
              </w:rPr>
            </w:pPr>
            <w:r w:rsidRPr="004925B6">
              <w:rPr>
                <w:sz w:val="20"/>
                <w:szCs w:val="20"/>
              </w:rPr>
              <w:t xml:space="preserve">No conflict of interest exists. SCA requires all individuals with financial relationships with ACCME defined ineligible companies to </w:t>
            </w:r>
            <w:r w:rsidRPr="004925B6">
              <w:rPr>
                <w:sz w:val="20"/>
                <w:szCs w:val="20"/>
              </w:rPr>
              <w:lastRenderedPageBreak/>
              <w:t>comply with ACCME Standards for Commercial Support. SCA has received an attestation from this presenter/planner agreeing to comply.</w:t>
            </w:r>
          </w:p>
        </w:tc>
      </w:tr>
      <w:tr w:rsidR="009905B5" w:rsidRPr="0082370A" w14:paraId="27EF70A2" w14:textId="77777777" w:rsidTr="00C171F5">
        <w:tc>
          <w:tcPr>
            <w:tcW w:w="2245" w:type="dxa"/>
          </w:tcPr>
          <w:p w14:paraId="03F764A7" w14:textId="0DD06A0E" w:rsidR="009905B5" w:rsidRPr="006043FA" w:rsidRDefault="009905B5" w:rsidP="009905B5">
            <w:pPr>
              <w:pStyle w:val="NoSpacing"/>
              <w:jc w:val="both"/>
              <w:rPr>
                <w:rFonts w:cstheme="minorHAnsi"/>
                <w:sz w:val="20"/>
                <w:szCs w:val="20"/>
              </w:rPr>
            </w:pPr>
            <w:r w:rsidRPr="006043FA">
              <w:rPr>
                <w:rFonts w:cstheme="minorHAnsi"/>
                <w:sz w:val="20"/>
                <w:szCs w:val="20"/>
              </w:rPr>
              <w:lastRenderedPageBreak/>
              <w:t>Huang</w:t>
            </w:r>
          </w:p>
        </w:tc>
        <w:tc>
          <w:tcPr>
            <w:tcW w:w="1980" w:type="dxa"/>
          </w:tcPr>
          <w:p w14:paraId="44DD0CDF" w14:textId="43F5B0EA" w:rsidR="009905B5" w:rsidRPr="006043FA" w:rsidRDefault="009905B5" w:rsidP="009905B5">
            <w:pPr>
              <w:pStyle w:val="NoSpacing"/>
              <w:jc w:val="both"/>
              <w:rPr>
                <w:rFonts w:cstheme="minorHAnsi"/>
                <w:sz w:val="20"/>
                <w:szCs w:val="20"/>
              </w:rPr>
            </w:pPr>
            <w:r w:rsidRPr="006043FA">
              <w:rPr>
                <w:rFonts w:cstheme="minorHAnsi"/>
                <w:sz w:val="20"/>
                <w:szCs w:val="20"/>
              </w:rPr>
              <w:t>Jiapeng</w:t>
            </w:r>
          </w:p>
        </w:tc>
        <w:tc>
          <w:tcPr>
            <w:tcW w:w="3545" w:type="dxa"/>
          </w:tcPr>
          <w:p w14:paraId="6F43954F" w14:textId="2A88D9A6" w:rsidR="009905B5" w:rsidRPr="0082370A" w:rsidRDefault="009905B5" w:rsidP="009905B5">
            <w:pPr>
              <w:pStyle w:val="NoSpacing"/>
              <w:rPr>
                <w:rFonts w:cstheme="minorHAnsi"/>
                <w:sz w:val="20"/>
                <w:szCs w:val="20"/>
              </w:rPr>
            </w:pPr>
            <w:r w:rsidRPr="00FB798C">
              <w:rPr>
                <w:rFonts w:cstheme="minorHAnsi"/>
                <w:sz w:val="20"/>
                <w:szCs w:val="20"/>
              </w:rPr>
              <w:t>GE Healthcare - Consulting Fees (Ongoing); Gilead Sciences - Other Financial or Material Support (Ongoing); Potreo Medical - Other Financial or Material Support (Ongoing)</w:t>
            </w:r>
          </w:p>
        </w:tc>
        <w:tc>
          <w:tcPr>
            <w:tcW w:w="2590" w:type="dxa"/>
          </w:tcPr>
          <w:p w14:paraId="0EC3F0C9" w14:textId="7B0913FF" w:rsidR="009905B5" w:rsidRPr="0082370A" w:rsidRDefault="009905B5" w:rsidP="009905B5">
            <w:pPr>
              <w:pStyle w:val="NoSpacing"/>
              <w:rPr>
                <w:rFonts w:cstheme="minorHAnsi"/>
                <w:sz w:val="20"/>
                <w:szCs w:val="20"/>
              </w:rPr>
            </w:pPr>
            <w:r w:rsidRPr="00FB798C">
              <w:rPr>
                <w:rFonts w:cstheme="minorHAnsi"/>
                <w:sz w:val="20"/>
                <w:szCs w:val="20"/>
              </w:rPr>
              <w:t>Speaker, Moderator</w:t>
            </w:r>
          </w:p>
        </w:tc>
        <w:tc>
          <w:tcPr>
            <w:tcW w:w="2590" w:type="dxa"/>
          </w:tcPr>
          <w:p w14:paraId="0DF916E1" w14:textId="3955AB3E" w:rsidR="009905B5" w:rsidRPr="0082370A" w:rsidRDefault="009905B5" w:rsidP="009905B5">
            <w:pPr>
              <w:pStyle w:val="NoSpacing"/>
              <w:rPr>
                <w:sz w:val="20"/>
                <w:szCs w:val="20"/>
              </w:rPr>
            </w:pPr>
            <w:r w:rsidRPr="004925B6">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35541F" w:rsidRPr="0082370A" w14:paraId="6BCAB37D" w14:textId="77777777" w:rsidTr="00C171F5">
        <w:tc>
          <w:tcPr>
            <w:tcW w:w="2245" w:type="dxa"/>
          </w:tcPr>
          <w:p w14:paraId="2E4A4DE9" w14:textId="15622FC9" w:rsidR="0035541F" w:rsidRPr="006043FA" w:rsidRDefault="00FB798C" w:rsidP="006043FA">
            <w:pPr>
              <w:pStyle w:val="NoSpacing"/>
              <w:jc w:val="both"/>
              <w:rPr>
                <w:rFonts w:cstheme="minorHAnsi"/>
                <w:sz w:val="20"/>
                <w:szCs w:val="20"/>
              </w:rPr>
            </w:pPr>
            <w:r w:rsidRPr="006043FA">
              <w:rPr>
                <w:rFonts w:cstheme="minorHAnsi"/>
                <w:sz w:val="20"/>
                <w:szCs w:val="20"/>
              </w:rPr>
              <w:t>Joshi</w:t>
            </w:r>
          </w:p>
        </w:tc>
        <w:tc>
          <w:tcPr>
            <w:tcW w:w="1980" w:type="dxa"/>
          </w:tcPr>
          <w:p w14:paraId="739BA74D" w14:textId="1532FE20" w:rsidR="0035541F" w:rsidRPr="006043FA" w:rsidRDefault="00FB798C" w:rsidP="006043FA">
            <w:pPr>
              <w:pStyle w:val="NoSpacing"/>
              <w:jc w:val="both"/>
              <w:rPr>
                <w:rFonts w:cstheme="minorHAnsi"/>
                <w:sz w:val="20"/>
                <w:szCs w:val="20"/>
              </w:rPr>
            </w:pPr>
            <w:r w:rsidRPr="006043FA">
              <w:rPr>
                <w:rFonts w:cstheme="minorHAnsi"/>
                <w:sz w:val="20"/>
                <w:szCs w:val="20"/>
              </w:rPr>
              <w:t>Ravi</w:t>
            </w:r>
          </w:p>
        </w:tc>
        <w:tc>
          <w:tcPr>
            <w:tcW w:w="3545" w:type="dxa"/>
          </w:tcPr>
          <w:p w14:paraId="356E3600" w14:textId="11025C8F" w:rsidR="0035541F" w:rsidRPr="0082370A" w:rsidRDefault="00FB798C" w:rsidP="00FB798C">
            <w:pPr>
              <w:pStyle w:val="NoSpacing"/>
              <w:rPr>
                <w:rFonts w:cstheme="minorHAnsi"/>
                <w:sz w:val="20"/>
                <w:szCs w:val="20"/>
              </w:rPr>
            </w:pPr>
            <w:r w:rsidRPr="00FB798C">
              <w:rPr>
                <w:rFonts w:cstheme="minorHAnsi"/>
                <w:sz w:val="20"/>
                <w:szCs w:val="20"/>
              </w:rPr>
              <w:t>RomTech Inc. - Ownership Interest (stocks, stock options, patent or other intellectual property or other ownership interest excluding diversified mutual funds) (Ongoing)</w:t>
            </w:r>
          </w:p>
        </w:tc>
        <w:tc>
          <w:tcPr>
            <w:tcW w:w="2590" w:type="dxa"/>
          </w:tcPr>
          <w:p w14:paraId="601A6FBF" w14:textId="45B46433" w:rsidR="0035541F" w:rsidRPr="0082370A" w:rsidRDefault="00FB798C" w:rsidP="009E2FA6">
            <w:pPr>
              <w:pStyle w:val="NoSpacing"/>
              <w:rPr>
                <w:rFonts w:cstheme="minorHAnsi"/>
                <w:sz w:val="20"/>
                <w:szCs w:val="20"/>
              </w:rPr>
            </w:pPr>
            <w:r w:rsidRPr="00FB798C">
              <w:rPr>
                <w:rFonts w:cstheme="minorHAnsi"/>
                <w:sz w:val="20"/>
                <w:szCs w:val="20"/>
              </w:rPr>
              <w:t>Speaker, Moderator, Reviewer</w:t>
            </w:r>
          </w:p>
        </w:tc>
        <w:tc>
          <w:tcPr>
            <w:tcW w:w="2590" w:type="dxa"/>
          </w:tcPr>
          <w:p w14:paraId="713DD2BE" w14:textId="6AACB1CF" w:rsidR="0035541F" w:rsidRPr="0082370A" w:rsidRDefault="00BD11EF" w:rsidP="009E2FA6">
            <w:pPr>
              <w:pStyle w:val="NoSpacing"/>
              <w:rPr>
                <w:sz w:val="20"/>
                <w:szCs w:val="20"/>
              </w:rPr>
            </w:pPr>
            <w:r>
              <w:rPr>
                <w:sz w:val="20"/>
                <w:szCs w:val="20"/>
              </w:rPr>
              <w:t>The Education Committee has reviewed this presentation and determined that the declared financial relationships are not related to the content of this presentation.</w:t>
            </w:r>
          </w:p>
        </w:tc>
      </w:tr>
      <w:tr w:rsidR="009905B5" w:rsidRPr="0082370A" w14:paraId="6BBA6954" w14:textId="77777777" w:rsidTr="00C171F5">
        <w:tc>
          <w:tcPr>
            <w:tcW w:w="2245" w:type="dxa"/>
          </w:tcPr>
          <w:p w14:paraId="6E62B2BF" w14:textId="44A83C21" w:rsidR="009905B5" w:rsidRPr="006043FA" w:rsidRDefault="009905B5" w:rsidP="009905B5">
            <w:pPr>
              <w:pStyle w:val="NoSpacing"/>
              <w:jc w:val="both"/>
              <w:rPr>
                <w:rFonts w:cstheme="minorHAnsi"/>
                <w:sz w:val="20"/>
                <w:szCs w:val="20"/>
              </w:rPr>
            </w:pPr>
            <w:r w:rsidRPr="006043FA">
              <w:rPr>
                <w:rFonts w:cstheme="minorHAnsi"/>
                <w:sz w:val="20"/>
                <w:szCs w:val="20"/>
              </w:rPr>
              <w:t>Keeyapaj</w:t>
            </w:r>
          </w:p>
        </w:tc>
        <w:tc>
          <w:tcPr>
            <w:tcW w:w="1980" w:type="dxa"/>
          </w:tcPr>
          <w:p w14:paraId="5B70405F" w14:textId="08A96A52" w:rsidR="009905B5" w:rsidRPr="006043FA" w:rsidRDefault="009905B5" w:rsidP="009905B5">
            <w:pPr>
              <w:pStyle w:val="NoSpacing"/>
              <w:jc w:val="both"/>
              <w:rPr>
                <w:rFonts w:cstheme="minorHAnsi"/>
                <w:sz w:val="20"/>
                <w:szCs w:val="20"/>
              </w:rPr>
            </w:pPr>
            <w:r w:rsidRPr="006043FA">
              <w:rPr>
                <w:rFonts w:cstheme="minorHAnsi"/>
                <w:sz w:val="20"/>
                <w:szCs w:val="20"/>
              </w:rPr>
              <w:t>Worasak</w:t>
            </w:r>
          </w:p>
        </w:tc>
        <w:tc>
          <w:tcPr>
            <w:tcW w:w="3545" w:type="dxa"/>
          </w:tcPr>
          <w:p w14:paraId="7C62676E" w14:textId="74E44843" w:rsidR="009905B5" w:rsidRPr="0082370A" w:rsidRDefault="009905B5" w:rsidP="009905B5">
            <w:pPr>
              <w:pStyle w:val="NoSpacing"/>
              <w:rPr>
                <w:rFonts w:cstheme="minorHAnsi"/>
                <w:sz w:val="20"/>
                <w:szCs w:val="20"/>
              </w:rPr>
            </w:pPr>
            <w:r w:rsidRPr="00FB798C">
              <w:rPr>
                <w:rFonts w:cstheme="minorHAnsi"/>
                <w:sz w:val="20"/>
                <w:szCs w:val="20"/>
              </w:rPr>
              <w:t>Cerus - Honoraria (Ongoing), Other Financial or Material Support (Ongoing)</w:t>
            </w:r>
          </w:p>
        </w:tc>
        <w:tc>
          <w:tcPr>
            <w:tcW w:w="2590" w:type="dxa"/>
          </w:tcPr>
          <w:p w14:paraId="6626EEE1" w14:textId="4A520231" w:rsidR="009905B5" w:rsidRPr="0082370A" w:rsidRDefault="009905B5" w:rsidP="009905B5">
            <w:pPr>
              <w:pStyle w:val="NoSpacing"/>
              <w:rPr>
                <w:rFonts w:cstheme="minorHAnsi"/>
                <w:sz w:val="20"/>
                <w:szCs w:val="20"/>
              </w:rPr>
            </w:pPr>
            <w:r w:rsidRPr="00FB798C">
              <w:rPr>
                <w:rFonts w:cstheme="minorHAnsi"/>
                <w:sz w:val="20"/>
                <w:szCs w:val="20"/>
              </w:rPr>
              <w:t>Speaker</w:t>
            </w:r>
          </w:p>
        </w:tc>
        <w:tc>
          <w:tcPr>
            <w:tcW w:w="2590" w:type="dxa"/>
          </w:tcPr>
          <w:p w14:paraId="7EA71AC1" w14:textId="592F3779" w:rsidR="009905B5" w:rsidRPr="0082370A" w:rsidRDefault="009905B5" w:rsidP="009905B5">
            <w:pPr>
              <w:pStyle w:val="NoSpacing"/>
              <w:rPr>
                <w:sz w:val="20"/>
                <w:szCs w:val="20"/>
              </w:rPr>
            </w:pPr>
            <w:r w:rsidRPr="00BF527F">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9905B5" w:rsidRPr="0082370A" w14:paraId="66ECF896" w14:textId="77777777" w:rsidTr="00C171F5">
        <w:tc>
          <w:tcPr>
            <w:tcW w:w="2245" w:type="dxa"/>
          </w:tcPr>
          <w:p w14:paraId="6E14C20A" w14:textId="79CFB32F" w:rsidR="009905B5" w:rsidRPr="006043FA" w:rsidRDefault="009905B5" w:rsidP="009905B5">
            <w:pPr>
              <w:pStyle w:val="NoSpacing"/>
              <w:jc w:val="both"/>
              <w:rPr>
                <w:rFonts w:cstheme="minorHAnsi"/>
                <w:sz w:val="20"/>
                <w:szCs w:val="20"/>
              </w:rPr>
            </w:pPr>
            <w:r w:rsidRPr="006043FA">
              <w:rPr>
                <w:rFonts w:cstheme="minorHAnsi"/>
                <w:sz w:val="20"/>
                <w:szCs w:val="20"/>
              </w:rPr>
              <w:lastRenderedPageBreak/>
              <w:t>Kunst</w:t>
            </w:r>
          </w:p>
        </w:tc>
        <w:tc>
          <w:tcPr>
            <w:tcW w:w="1980" w:type="dxa"/>
          </w:tcPr>
          <w:p w14:paraId="2D64F7F7" w14:textId="051097B4" w:rsidR="009905B5" w:rsidRPr="006043FA" w:rsidRDefault="009905B5" w:rsidP="009905B5">
            <w:pPr>
              <w:pStyle w:val="NoSpacing"/>
              <w:jc w:val="both"/>
              <w:rPr>
                <w:rFonts w:cstheme="minorHAnsi"/>
                <w:sz w:val="20"/>
                <w:szCs w:val="20"/>
              </w:rPr>
            </w:pPr>
            <w:r w:rsidRPr="006043FA">
              <w:rPr>
                <w:rFonts w:cstheme="minorHAnsi"/>
                <w:sz w:val="20"/>
                <w:szCs w:val="20"/>
              </w:rPr>
              <w:t>Gudrun</w:t>
            </w:r>
          </w:p>
        </w:tc>
        <w:tc>
          <w:tcPr>
            <w:tcW w:w="3545" w:type="dxa"/>
          </w:tcPr>
          <w:p w14:paraId="15897BCD" w14:textId="3103B7F1" w:rsidR="009905B5" w:rsidRPr="0082370A" w:rsidRDefault="009905B5" w:rsidP="009905B5">
            <w:pPr>
              <w:pStyle w:val="NoSpacing"/>
              <w:rPr>
                <w:rFonts w:cstheme="minorHAnsi"/>
                <w:sz w:val="20"/>
                <w:szCs w:val="20"/>
              </w:rPr>
            </w:pPr>
            <w:r w:rsidRPr="00FB2970">
              <w:rPr>
                <w:rFonts w:cstheme="minorHAnsi"/>
                <w:sz w:val="20"/>
                <w:szCs w:val="20"/>
              </w:rPr>
              <w:t>BioMerieux - Consulting Fees (Terminated, January 24, 2023); Edwards Life Sciences - Consulting Fees (Ongoing)</w:t>
            </w:r>
          </w:p>
        </w:tc>
        <w:tc>
          <w:tcPr>
            <w:tcW w:w="2590" w:type="dxa"/>
          </w:tcPr>
          <w:p w14:paraId="565F1C5F" w14:textId="7AEE2F21" w:rsidR="009905B5" w:rsidRPr="0082370A" w:rsidRDefault="009905B5" w:rsidP="009905B5">
            <w:pPr>
              <w:pStyle w:val="NoSpacing"/>
              <w:rPr>
                <w:rFonts w:cstheme="minorHAnsi"/>
                <w:sz w:val="20"/>
                <w:szCs w:val="20"/>
              </w:rPr>
            </w:pPr>
            <w:r w:rsidRPr="00FB2970">
              <w:rPr>
                <w:rFonts w:cstheme="minorHAnsi"/>
                <w:sz w:val="20"/>
                <w:szCs w:val="20"/>
              </w:rPr>
              <w:t>Speaker</w:t>
            </w:r>
          </w:p>
        </w:tc>
        <w:tc>
          <w:tcPr>
            <w:tcW w:w="2590" w:type="dxa"/>
          </w:tcPr>
          <w:p w14:paraId="19D04B7F" w14:textId="03700616" w:rsidR="009905B5" w:rsidRPr="0082370A" w:rsidRDefault="009905B5" w:rsidP="009905B5">
            <w:pPr>
              <w:pStyle w:val="NoSpacing"/>
              <w:rPr>
                <w:sz w:val="20"/>
                <w:szCs w:val="20"/>
              </w:rPr>
            </w:pPr>
            <w:r w:rsidRPr="00BF527F">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9905B5" w:rsidRPr="0082370A" w14:paraId="2A768F7A" w14:textId="77777777" w:rsidTr="00C171F5">
        <w:tc>
          <w:tcPr>
            <w:tcW w:w="2245" w:type="dxa"/>
          </w:tcPr>
          <w:p w14:paraId="18F7CD69" w14:textId="7E4126A0" w:rsidR="009905B5" w:rsidRPr="006043FA" w:rsidRDefault="009905B5" w:rsidP="009905B5">
            <w:pPr>
              <w:pStyle w:val="NoSpacing"/>
              <w:jc w:val="both"/>
              <w:rPr>
                <w:rFonts w:cstheme="minorHAnsi"/>
                <w:sz w:val="20"/>
                <w:szCs w:val="20"/>
              </w:rPr>
            </w:pPr>
            <w:r w:rsidRPr="006043FA">
              <w:rPr>
                <w:rFonts w:cstheme="minorHAnsi"/>
                <w:sz w:val="20"/>
                <w:szCs w:val="20"/>
              </w:rPr>
              <w:t>Lester</w:t>
            </w:r>
          </w:p>
        </w:tc>
        <w:tc>
          <w:tcPr>
            <w:tcW w:w="1980" w:type="dxa"/>
          </w:tcPr>
          <w:p w14:paraId="758FF25C" w14:textId="289744E7" w:rsidR="009905B5" w:rsidRPr="006043FA" w:rsidRDefault="009905B5" w:rsidP="009905B5">
            <w:pPr>
              <w:pStyle w:val="NoSpacing"/>
              <w:jc w:val="both"/>
              <w:rPr>
                <w:rFonts w:cstheme="minorHAnsi"/>
                <w:sz w:val="20"/>
                <w:szCs w:val="20"/>
              </w:rPr>
            </w:pPr>
            <w:r w:rsidRPr="006043FA">
              <w:rPr>
                <w:rFonts w:cstheme="minorHAnsi"/>
                <w:sz w:val="20"/>
                <w:szCs w:val="20"/>
              </w:rPr>
              <w:t>Laeben</w:t>
            </w:r>
          </w:p>
        </w:tc>
        <w:tc>
          <w:tcPr>
            <w:tcW w:w="3545" w:type="dxa"/>
          </w:tcPr>
          <w:p w14:paraId="2E519C9F" w14:textId="5526A585" w:rsidR="009905B5" w:rsidRPr="0082370A" w:rsidRDefault="009905B5" w:rsidP="009905B5">
            <w:pPr>
              <w:pStyle w:val="NoSpacing"/>
              <w:rPr>
                <w:rFonts w:cstheme="minorHAnsi"/>
                <w:sz w:val="20"/>
                <w:szCs w:val="20"/>
              </w:rPr>
            </w:pPr>
            <w:r w:rsidRPr="00FB2970">
              <w:rPr>
                <w:rFonts w:cstheme="minorHAnsi"/>
                <w:sz w:val="20"/>
                <w:szCs w:val="20"/>
              </w:rPr>
              <w:t>MDAirSupport - Other Financial or Material Support (Ongoing)</w:t>
            </w:r>
          </w:p>
        </w:tc>
        <w:tc>
          <w:tcPr>
            <w:tcW w:w="2590" w:type="dxa"/>
          </w:tcPr>
          <w:p w14:paraId="0BF25A81" w14:textId="0C058EEE" w:rsidR="009905B5" w:rsidRPr="0082370A" w:rsidRDefault="009905B5" w:rsidP="009905B5">
            <w:pPr>
              <w:pStyle w:val="NoSpacing"/>
              <w:rPr>
                <w:rFonts w:cstheme="minorHAnsi"/>
                <w:sz w:val="20"/>
                <w:szCs w:val="20"/>
              </w:rPr>
            </w:pPr>
            <w:r w:rsidRPr="00FB2970">
              <w:rPr>
                <w:rFonts w:cstheme="minorHAnsi"/>
                <w:sz w:val="20"/>
                <w:szCs w:val="20"/>
              </w:rPr>
              <w:t>Speaker</w:t>
            </w:r>
          </w:p>
        </w:tc>
        <w:tc>
          <w:tcPr>
            <w:tcW w:w="2590" w:type="dxa"/>
          </w:tcPr>
          <w:p w14:paraId="6B86B910" w14:textId="7BA62765" w:rsidR="009905B5" w:rsidRPr="0082370A" w:rsidRDefault="009905B5" w:rsidP="009905B5">
            <w:pPr>
              <w:pStyle w:val="NoSpacing"/>
              <w:rPr>
                <w:sz w:val="20"/>
                <w:szCs w:val="20"/>
              </w:rPr>
            </w:pPr>
            <w:r w:rsidRPr="00BF527F">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9905B5" w:rsidRPr="0082370A" w14:paraId="31223514" w14:textId="77777777" w:rsidTr="00C171F5">
        <w:tc>
          <w:tcPr>
            <w:tcW w:w="2245" w:type="dxa"/>
          </w:tcPr>
          <w:p w14:paraId="265A16C2" w14:textId="5E3E9A1E" w:rsidR="009905B5" w:rsidRPr="006043FA" w:rsidRDefault="009905B5" w:rsidP="009905B5">
            <w:pPr>
              <w:pStyle w:val="NoSpacing"/>
              <w:jc w:val="both"/>
              <w:rPr>
                <w:rFonts w:cstheme="minorHAnsi"/>
                <w:sz w:val="20"/>
                <w:szCs w:val="20"/>
              </w:rPr>
            </w:pPr>
            <w:r w:rsidRPr="006043FA">
              <w:rPr>
                <w:rFonts w:cstheme="minorHAnsi"/>
                <w:sz w:val="20"/>
                <w:szCs w:val="20"/>
              </w:rPr>
              <w:t>Lewis</w:t>
            </w:r>
          </w:p>
        </w:tc>
        <w:tc>
          <w:tcPr>
            <w:tcW w:w="1980" w:type="dxa"/>
          </w:tcPr>
          <w:p w14:paraId="6927DABA" w14:textId="4EFF6D05" w:rsidR="009905B5" w:rsidRPr="006043FA" w:rsidRDefault="009905B5" w:rsidP="009905B5">
            <w:pPr>
              <w:pStyle w:val="NoSpacing"/>
              <w:jc w:val="both"/>
              <w:rPr>
                <w:rFonts w:cstheme="minorHAnsi"/>
                <w:sz w:val="20"/>
                <w:szCs w:val="20"/>
              </w:rPr>
            </w:pPr>
            <w:r w:rsidRPr="006043FA">
              <w:rPr>
                <w:rFonts w:cstheme="minorHAnsi"/>
                <w:sz w:val="20"/>
                <w:szCs w:val="20"/>
              </w:rPr>
              <w:t>Choy</w:t>
            </w:r>
          </w:p>
        </w:tc>
        <w:tc>
          <w:tcPr>
            <w:tcW w:w="3545" w:type="dxa"/>
          </w:tcPr>
          <w:p w14:paraId="38FF1200" w14:textId="666C4266" w:rsidR="009905B5" w:rsidRPr="0082370A" w:rsidRDefault="009905B5" w:rsidP="009905B5">
            <w:pPr>
              <w:pStyle w:val="NoSpacing"/>
              <w:rPr>
                <w:rFonts w:cstheme="minorHAnsi"/>
                <w:sz w:val="20"/>
                <w:szCs w:val="20"/>
              </w:rPr>
            </w:pPr>
            <w:r w:rsidRPr="00FB2970">
              <w:rPr>
                <w:rFonts w:cstheme="minorHAnsi"/>
                <w:sz w:val="20"/>
                <w:szCs w:val="20"/>
              </w:rPr>
              <w:t>Edwards Life Sciences - Consulting Fees (Ongoing); La Jolla Pharmaceutical Company - Other Financial or Material Support (Ongoing)</w:t>
            </w:r>
          </w:p>
        </w:tc>
        <w:tc>
          <w:tcPr>
            <w:tcW w:w="2590" w:type="dxa"/>
          </w:tcPr>
          <w:p w14:paraId="2C624A37" w14:textId="55FA2AB6" w:rsidR="009905B5" w:rsidRPr="0082370A" w:rsidRDefault="009905B5" w:rsidP="009905B5">
            <w:pPr>
              <w:pStyle w:val="NoSpacing"/>
              <w:rPr>
                <w:rFonts w:cstheme="minorHAnsi"/>
                <w:sz w:val="20"/>
                <w:szCs w:val="20"/>
              </w:rPr>
            </w:pPr>
            <w:r w:rsidRPr="00FB2970">
              <w:rPr>
                <w:rFonts w:cstheme="minorHAnsi"/>
                <w:sz w:val="20"/>
                <w:szCs w:val="20"/>
              </w:rPr>
              <w:t>Speaker, Moderator</w:t>
            </w:r>
          </w:p>
        </w:tc>
        <w:tc>
          <w:tcPr>
            <w:tcW w:w="2590" w:type="dxa"/>
          </w:tcPr>
          <w:p w14:paraId="51C5ED02" w14:textId="304250BE" w:rsidR="009905B5" w:rsidRPr="0082370A" w:rsidRDefault="009905B5" w:rsidP="009905B5">
            <w:pPr>
              <w:pStyle w:val="NoSpacing"/>
              <w:rPr>
                <w:sz w:val="20"/>
                <w:szCs w:val="20"/>
              </w:rPr>
            </w:pPr>
            <w:r w:rsidRPr="00BF527F">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9905B5" w:rsidRPr="0082370A" w14:paraId="3829ACC9" w14:textId="77777777" w:rsidTr="00C171F5">
        <w:tc>
          <w:tcPr>
            <w:tcW w:w="2245" w:type="dxa"/>
          </w:tcPr>
          <w:p w14:paraId="0ECFD7A8" w14:textId="76F0AA40" w:rsidR="009905B5" w:rsidRPr="006043FA" w:rsidRDefault="009905B5" w:rsidP="009905B5">
            <w:pPr>
              <w:pStyle w:val="NoSpacing"/>
              <w:jc w:val="both"/>
              <w:rPr>
                <w:rFonts w:cstheme="minorHAnsi"/>
                <w:sz w:val="20"/>
                <w:szCs w:val="20"/>
              </w:rPr>
            </w:pPr>
            <w:r w:rsidRPr="006043FA">
              <w:rPr>
                <w:rFonts w:cstheme="minorHAnsi"/>
                <w:sz w:val="20"/>
                <w:szCs w:val="20"/>
              </w:rPr>
              <w:t>Martin</w:t>
            </w:r>
          </w:p>
        </w:tc>
        <w:tc>
          <w:tcPr>
            <w:tcW w:w="1980" w:type="dxa"/>
          </w:tcPr>
          <w:p w14:paraId="5690FC1B" w14:textId="08D6A155" w:rsidR="009905B5" w:rsidRPr="006043FA" w:rsidRDefault="009905B5" w:rsidP="009905B5">
            <w:pPr>
              <w:pStyle w:val="NoSpacing"/>
              <w:jc w:val="both"/>
              <w:rPr>
                <w:rFonts w:cstheme="minorHAnsi"/>
                <w:sz w:val="20"/>
                <w:szCs w:val="20"/>
              </w:rPr>
            </w:pPr>
            <w:r w:rsidRPr="006043FA">
              <w:rPr>
                <w:rFonts w:cstheme="minorHAnsi"/>
                <w:sz w:val="20"/>
                <w:szCs w:val="20"/>
              </w:rPr>
              <w:t>Archer</w:t>
            </w:r>
          </w:p>
        </w:tc>
        <w:tc>
          <w:tcPr>
            <w:tcW w:w="3545" w:type="dxa"/>
          </w:tcPr>
          <w:p w14:paraId="13247ADE" w14:textId="36E9763A" w:rsidR="009905B5" w:rsidRPr="0082370A" w:rsidRDefault="009905B5" w:rsidP="009905B5">
            <w:pPr>
              <w:pStyle w:val="NoSpacing"/>
              <w:rPr>
                <w:rFonts w:cstheme="minorHAnsi"/>
                <w:sz w:val="20"/>
                <w:szCs w:val="20"/>
              </w:rPr>
            </w:pPr>
            <w:r w:rsidRPr="00FB2970">
              <w:rPr>
                <w:rFonts w:cstheme="minorHAnsi"/>
                <w:sz w:val="20"/>
                <w:szCs w:val="20"/>
              </w:rPr>
              <w:t>Scientific Advisory Board - Attgeno AB - Consulting Fees (Ongoing)</w:t>
            </w:r>
          </w:p>
        </w:tc>
        <w:tc>
          <w:tcPr>
            <w:tcW w:w="2590" w:type="dxa"/>
          </w:tcPr>
          <w:p w14:paraId="798A4F11" w14:textId="7C952298" w:rsidR="009905B5" w:rsidRPr="0082370A" w:rsidRDefault="009905B5" w:rsidP="009905B5">
            <w:pPr>
              <w:pStyle w:val="NoSpacing"/>
              <w:rPr>
                <w:rFonts w:cstheme="minorHAnsi"/>
                <w:sz w:val="20"/>
                <w:szCs w:val="20"/>
              </w:rPr>
            </w:pPr>
            <w:r w:rsidRPr="00FB2970">
              <w:rPr>
                <w:rFonts w:cstheme="minorHAnsi"/>
                <w:sz w:val="20"/>
                <w:szCs w:val="20"/>
              </w:rPr>
              <w:t>Reviewer, Planning Committee Member</w:t>
            </w:r>
          </w:p>
        </w:tc>
        <w:tc>
          <w:tcPr>
            <w:tcW w:w="2590" w:type="dxa"/>
          </w:tcPr>
          <w:p w14:paraId="4A0836C3" w14:textId="59A8EFB4" w:rsidR="009905B5" w:rsidRPr="009905B5" w:rsidRDefault="009905B5" w:rsidP="009905B5">
            <w:pPr>
              <w:pStyle w:val="NoSpacing"/>
              <w:rPr>
                <w:sz w:val="20"/>
                <w:szCs w:val="20"/>
              </w:rPr>
            </w:pPr>
            <w:r w:rsidRPr="009905B5">
              <w:rPr>
                <w:sz w:val="20"/>
                <w:szCs w:val="20"/>
              </w:rPr>
              <w:t xml:space="preserve">No conflict of interest exists. SCA requires all individuals with financial relationships with ACCME defined ineligible companies to </w:t>
            </w:r>
            <w:r w:rsidRPr="009905B5">
              <w:rPr>
                <w:sz w:val="20"/>
                <w:szCs w:val="20"/>
              </w:rPr>
              <w:lastRenderedPageBreak/>
              <w:t>comply with ACCME Standards for Commercial Support. SCA has received an attestation from this presenter/planner agreeing to comply.</w:t>
            </w:r>
          </w:p>
        </w:tc>
      </w:tr>
      <w:tr w:rsidR="009905B5" w:rsidRPr="0082370A" w14:paraId="6A93A1BE" w14:textId="77777777" w:rsidTr="00C171F5">
        <w:tc>
          <w:tcPr>
            <w:tcW w:w="2245" w:type="dxa"/>
          </w:tcPr>
          <w:p w14:paraId="79A1A134" w14:textId="0E0A861B" w:rsidR="009905B5" w:rsidRPr="006043FA" w:rsidRDefault="009905B5" w:rsidP="009905B5">
            <w:pPr>
              <w:pStyle w:val="NoSpacing"/>
              <w:jc w:val="both"/>
              <w:rPr>
                <w:rFonts w:cstheme="minorHAnsi"/>
                <w:sz w:val="20"/>
                <w:szCs w:val="20"/>
              </w:rPr>
            </w:pPr>
            <w:r w:rsidRPr="006043FA">
              <w:rPr>
                <w:rFonts w:cstheme="minorHAnsi"/>
                <w:sz w:val="20"/>
                <w:szCs w:val="20"/>
              </w:rPr>
              <w:lastRenderedPageBreak/>
              <w:t>Mathis</w:t>
            </w:r>
          </w:p>
        </w:tc>
        <w:tc>
          <w:tcPr>
            <w:tcW w:w="1980" w:type="dxa"/>
          </w:tcPr>
          <w:p w14:paraId="48B23DAD" w14:textId="1596268E" w:rsidR="009905B5" w:rsidRPr="006043FA" w:rsidRDefault="009905B5" w:rsidP="009905B5">
            <w:pPr>
              <w:pStyle w:val="NoSpacing"/>
              <w:jc w:val="both"/>
              <w:rPr>
                <w:rFonts w:cstheme="minorHAnsi"/>
                <w:sz w:val="20"/>
                <w:szCs w:val="20"/>
              </w:rPr>
            </w:pPr>
            <w:r w:rsidRPr="006043FA">
              <w:rPr>
                <w:rFonts w:cstheme="minorHAnsi"/>
                <w:sz w:val="20"/>
                <w:szCs w:val="20"/>
              </w:rPr>
              <w:t>Michael</w:t>
            </w:r>
          </w:p>
        </w:tc>
        <w:tc>
          <w:tcPr>
            <w:tcW w:w="3545" w:type="dxa"/>
          </w:tcPr>
          <w:p w14:paraId="78F5045D" w14:textId="697C3C5F" w:rsidR="009905B5" w:rsidRPr="0082370A" w:rsidRDefault="009905B5" w:rsidP="009905B5">
            <w:pPr>
              <w:pStyle w:val="NoSpacing"/>
              <w:rPr>
                <w:rFonts w:cstheme="minorHAnsi"/>
                <w:sz w:val="20"/>
                <w:szCs w:val="20"/>
              </w:rPr>
            </w:pPr>
            <w:r w:rsidRPr="00FB2970">
              <w:rPr>
                <w:rFonts w:cstheme="minorHAnsi"/>
                <w:sz w:val="20"/>
                <w:szCs w:val="20"/>
              </w:rPr>
              <w:t>National Institutes of Health - Salary (Ongoing)</w:t>
            </w:r>
          </w:p>
        </w:tc>
        <w:tc>
          <w:tcPr>
            <w:tcW w:w="2590" w:type="dxa"/>
          </w:tcPr>
          <w:p w14:paraId="6AB560EA" w14:textId="1D3ABFF6" w:rsidR="009905B5" w:rsidRPr="0082370A" w:rsidRDefault="009905B5" w:rsidP="009905B5">
            <w:pPr>
              <w:pStyle w:val="NoSpacing"/>
              <w:rPr>
                <w:rFonts w:cstheme="minorHAnsi"/>
                <w:sz w:val="20"/>
                <w:szCs w:val="20"/>
              </w:rPr>
            </w:pPr>
            <w:r w:rsidRPr="00FB2970">
              <w:rPr>
                <w:rFonts w:cstheme="minorHAnsi"/>
                <w:sz w:val="20"/>
                <w:szCs w:val="20"/>
              </w:rPr>
              <w:t>Speaker</w:t>
            </w:r>
          </w:p>
        </w:tc>
        <w:tc>
          <w:tcPr>
            <w:tcW w:w="2590" w:type="dxa"/>
          </w:tcPr>
          <w:p w14:paraId="4B53D809" w14:textId="41009F6A" w:rsidR="009905B5" w:rsidRPr="009905B5" w:rsidRDefault="009905B5" w:rsidP="009905B5">
            <w:pPr>
              <w:pStyle w:val="NoSpacing"/>
              <w:rPr>
                <w:sz w:val="20"/>
                <w:szCs w:val="20"/>
              </w:rPr>
            </w:pPr>
            <w:r w:rsidRPr="009905B5">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9905B5" w:rsidRPr="0082370A" w14:paraId="6B1BEDBD" w14:textId="77777777" w:rsidTr="00C171F5">
        <w:tc>
          <w:tcPr>
            <w:tcW w:w="2245" w:type="dxa"/>
          </w:tcPr>
          <w:p w14:paraId="2BAFAAAD" w14:textId="7EBA514D" w:rsidR="009905B5" w:rsidRPr="006043FA" w:rsidRDefault="009905B5" w:rsidP="009905B5">
            <w:pPr>
              <w:pStyle w:val="NoSpacing"/>
              <w:jc w:val="both"/>
              <w:rPr>
                <w:rFonts w:cstheme="minorHAnsi"/>
                <w:sz w:val="20"/>
                <w:szCs w:val="20"/>
              </w:rPr>
            </w:pPr>
            <w:r w:rsidRPr="006043FA">
              <w:rPr>
                <w:rFonts w:cstheme="minorHAnsi"/>
                <w:sz w:val="20"/>
                <w:szCs w:val="20"/>
              </w:rPr>
              <w:t>Mazer</w:t>
            </w:r>
          </w:p>
        </w:tc>
        <w:tc>
          <w:tcPr>
            <w:tcW w:w="1980" w:type="dxa"/>
          </w:tcPr>
          <w:p w14:paraId="0D336B51" w14:textId="14FE321A" w:rsidR="009905B5" w:rsidRPr="006043FA" w:rsidRDefault="009905B5" w:rsidP="009905B5">
            <w:pPr>
              <w:pStyle w:val="NoSpacing"/>
              <w:jc w:val="both"/>
              <w:rPr>
                <w:rFonts w:cstheme="minorHAnsi"/>
                <w:sz w:val="20"/>
                <w:szCs w:val="20"/>
              </w:rPr>
            </w:pPr>
            <w:r w:rsidRPr="006043FA">
              <w:rPr>
                <w:rFonts w:cstheme="minorHAnsi"/>
                <w:sz w:val="20"/>
                <w:szCs w:val="20"/>
              </w:rPr>
              <w:t>David</w:t>
            </w:r>
          </w:p>
        </w:tc>
        <w:tc>
          <w:tcPr>
            <w:tcW w:w="3545" w:type="dxa"/>
          </w:tcPr>
          <w:p w14:paraId="08A8CC4F" w14:textId="0B9A3D3B" w:rsidR="009905B5" w:rsidRPr="0082370A" w:rsidRDefault="009905B5" w:rsidP="009905B5">
            <w:pPr>
              <w:pStyle w:val="NoSpacing"/>
              <w:rPr>
                <w:rFonts w:cstheme="minorHAnsi"/>
                <w:sz w:val="20"/>
                <w:szCs w:val="20"/>
              </w:rPr>
            </w:pPr>
            <w:r w:rsidRPr="00FB2970">
              <w:rPr>
                <w:rFonts w:cstheme="minorHAnsi"/>
                <w:sz w:val="20"/>
                <w:szCs w:val="20"/>
              </w:rPr>
              <w:t>BioAge - Consulting Fees (Ongoing); Cerus - Honoraria (Ongoing); PhaseBio - Consulting Fees (Terminated, December 31, 2022); Takeda - Honoraria (Terminated, July 19, 2022)</w:t>
            </w:r>
          </w:p>
        </w:tc>
        <w:tc>
          <w:tcPr>
            <w:tcW w:w="2590" w:type="dxa"/>
          </w:tcPr>
          <w:p w14:paraId="4EB2A9EC" w14:textId="6E75ACAB" w:rsidR="009905B5" w:rsidRPr="0082370A" w:rsidRDefault="009905B5" w:rsidP="009905B5">
            <w:pPr>
              <w:pStyle w:val="NoSpacing"/>
              <w:rPr>
                <w:rFonts w:cstheme="minorHAnsi"/>
                <w:sz w:val="20"/>
                <w:szCs w:val="20"/>
              </w:rPr>
            </w:pPr>
            <w:r w:rsidRPr="00FB2970">
              <w:rPr>
                <w:rFonts w:cstheme="minorHAnsi"/>
                <w:sz w:val="20"/>
                <w:szCs w:val="20"/>
              </w:rPr>
              <w:t>Speaker, Reviewer</w:t>
            </w:r>
          </w:p>
        </w:tc>
        <w:tc>
          <w:tcPr>
            <w:tcW w:w="2590" w:type="dxa"/>
          </w:tcPr>
          <w:p w14:paraId="372D978E" w14:textId="4FF06E56" w:rsidR="009905B5" w:rsidRPr="009905B5" w:rsidRDefault="009905B5" w:rsidP="009905B5">
            <w:pPr>
              <w:pStyle w:val="NoSpacing"/>
              <w:rPr>
                <w:sz w:val="20"/>
                <w:szCs w:val="20"/>
              </w:rPr>
            </w:pPr>
            <w:r w:rsidRPr="009905B5">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9905B5" w:rsidRPr="0082370A" w14:paraId="45FB80CE" w14:textId="77777777" w:rsidTr="00C171F5">
        <w:tc>
          <w:tcPr>
            <w:tcW w:w="2245" w:type="dxa"/>
          </w:tcPr>
          <w:p w14:paraId="30A9AF3A" w14:textId="389A88CA" w:rsidR="009905B5" w:rsidRPr="006043FA" w:rsidRDefault="009905B5" w:rsidP="009905B5">
            <w:pPr>
              <w:pStyle w:val="NoSpacing"/>
              <w:jc w:val="both"/>
              <w:rPr>
                <w:rFonts w:cstheme="minorHAnsi"/>
                <w:sz w:val="20"/>
                <w:szCs w:val="20"/>
              </w:rPr>
            </w:pPr>
            <w:r w:rsidRPr="006043FA">
              <w:rPr>
                <w:rFonts w:cstheme="minorHAnsi"/>
                <w:sz w:val="20"/>
                <w:szCs w:val="20"/>
              </w:rPr>
              <w:t>Mazzeffi</w:t>
            </w:r>
          </w:p>
        </w:tc>
        <w:tc>
          <w:tcPr>
            <w:tcW w:w="1980" w:type="dxa"/>
          </w:tcPr>
          <w:p w14:paraId="78B4101F" w14:textId="2A42E0E8" w:rsidR="009905B5" w:rsidRPr="006043FA" w:rsidRDefault="009905B5" w:rsidP="009905B5">
            <w:pPr>
              <w:pStyle w:val="NoSpacing"/>
              <w:jc w:val="both"/>
              <w:rPr>
                <w:rFonts w:cstheme="minorHAnsi"/>
                <w:sz w:val="20"/>
                <w:szCs w:val="20"/>
              </w:rPr>
            </w:pPr>
            <w:r w:rsidRPr="006043FA">
              <w:rPr>
                <w:rFonts w:cstheme="minorHAnsi"/>
                <w:sz w:val="20"/>
                <w:szCs w:val="20"/>
              </w:rPr>
              <w:t>Michael</w:t>
            </w:r>
          </w:p>
        </w:tc>
        <w:tc>
          <w:tcPr>
            <w:tcW w:w="3545" w:type="dxa"/>
          </w:tcPr>
          <w:p w14:paraId="2EDB5D1D" w14:textId="6D520DEC" w:rsidR="009905B5" w:rsidRPr="0082370A" w:rsidRDefault="009905B5" w:rsidP="009905B5">
            <w:pPr>
              <w:pStyle w:val="NoSpacing"/>
              <w:rPr>
                <w:rFonts w:cstheme="minorHAnsi"/>
                <w:sz w:val="20"/>
                <w:szCs w:val="20"/>
              </w:rPr>
            </w:pPr>
            <w:r w:rsidRPr="00FE6170">
              <w:rPr>
                <w:rFonts w:cstheme="minorHAnsi"/>
                <w:sz w:val="20"/>
                <w:szCs w:val="20"/>
              </w:rPr>
              <w:t>Cellphire - Other Financial or Material Support (Terminated); HemoSonics - Consulting Fees (Terminated),Octapharma - Consulting Fees (Terminated)</w:t>
            </w:r>
          </w:p>
        </w:tc>
        <w:tc>
          <w:tcPr>
            <w:tcW w:w="2590" w:type="dxa"/>
          </w:tcPr>
          <w:p w14:paraId="308FF216" w14:textId="2A54E788" w:rsidR="009905B5" w:rsidRPr="0082370A" w:rsidRDefault="009905B5" w:rsidP="009905B5">
            <w:pPr>
              <w:pStyle w:val="NoSpacing"/>
              <w:rPr>
                <w:rFonts w:cstheme="minorHAnsi"/>
                <w:sz w:val="20"/>
                <w:szCs w:val="20"/>
              </w:rPr>
            </w:pPr>
            <w:r w:rsidRPr="00FE6170">
              <w:rPr>
                <w:rFonts w:cstheme="minorHAnsi"/>
                <w:sz w:val="20"/>
                <w:szCs w:val="20"/>
              </w:rPr>
              <w:t>Speaker, Moderator, Reviewer</w:t>
            </w:r>
          </w:p>
        </w:tc>
        <w:tc>
          <w:tcPr>
            <w:tcW w:w="2590" w:type="dxa"/>
          </w:tcPr>
          <w:p w14:paraId="1D46F396" w14:textId="55C5C85C" w:rsidR="009905B5" w:rsidRPr="009905B5" w:rsidRDefault="009905B5" w:rsidP="009905B5">
            <w:pPr>
              <w:pStyle w:val="NoSpacing"/>
              <w:rPr>
                <w:sz w:val="20"/>
                <w:szCs w:val="20"/>
              </w:rPr>
            </w:pPr>
            <w:r w:rsidRPr="009905B5">
              <w:rPr>
                <w:sz w:val="20"/>
                <w:szCs w:val="20"/>
              </w:rPr>
              <w:t xml:space="preserve">No conflict of interest exists. SCA requires all individuals with financial relationships with ACCME defined ineligible companies to comply with ACCME Standards for Commercial Support. SCA has received an attestation from this </w:t>
            </w:r>
            <w:r w:rsidRPr="009905B5">
              <w:rPr>
                <w:sz w:val="20"/>
                <w:szCs w:val="20"/>
              </w:rPr>
              <w:lastRenderedPageBreak/>
              <w:t>presenter/planner agreeing to comply.</w:t>
            </w:r>
          </w:p>
        </w:tc>
      </w:tr>
      <w:tr w:rsidR="009905B5" w:rsidRPr="0082370A" w14:paraId="0B022AB2" w14:textId="77777777" w:rsidTr="00C171F5">
        <w:tc>
          <w:tcPr>
            <w:tcW w:w="2245" w:type="dxa"/>
          </w:tcPr>
          <w:p w14:paraId="2C118CDF" w14:textId="767D8764" w:rsidR="009905B5" w:rsidRPr="006043FA" w:rsidRDefault="009905B5" w:rsidP="009905B5">
            <w:pPr>
              <w:pStyle w:val="NoSpacing"/>
              <w:jc w:val="both"/>
              <w:rPr>
                <w:rFonts w:cstheme="minorHAnsi"/>
                <w:sz w:val="20"/>
                <w:szCs w:val="20"/>
              </w:rPr>
            </w:pPr>
            <w:r w:rsidRPr="006043FA">
              <w:rPr>
                <w:rFonts w:cstheme="minorHAnsi"/>
                <w:sz w:val="20"/>
                <w:szCs w:val="20"/>
              </w:rPr>
              <w:lastRenderedPageBreak/>
              <w:t>McCartney</w:t>
            </w:r>
          </w:p>
        </w:tc>
        <w:tc>
          <w:tcPr>
            <w:tcW w:w="1980" w:type="dxa"/>
          </w:tcPr>
          <w:p w14:paraId="385607AD" w14:textId="12C0B1BD" w:rsidR="009905B5" w:rsidRPr="006043FA" w:rsidRDefault="009905B5" w:rsidP="009905B5">
            <w:pPr>
              <w:pStyle w:val="NoSpacing"/>
              <w:jc w:val="both"/>
              <w:rPr>
                <w:rFonts w:cstheme="minorHAnsi"/>
                <w:sz w:val="20"/>
                <w:szCs w:val="20"/>
              </w:rPr>
            </w:pPr>
            <w:r w:rsidRPr="006043FA">
              <w:rPr>
                <w:rFonts w:cstheme="minorHAnsi"/>
                <w:sz w:val="20"/>
                <w:szCs w:val="20"/>
              </w:rPr>
              <w:t>Sharon</w:t>
            </w:r>
          </w:p>
        </w:tc>
        <w:tc>
          <w:tcPr>
            <w:tcW w:w="3545" w:type="dxa"/>
          </w:tcPr>
          <w:p w14:paraId="57714852" w14:textId="46937111" w:rsidR="009905B5" w:rsidRPr="0082370A" w:rsidRDefault="009905B5" w:rsidP="009905B5">
            <w:pPr>
              <w:pStyle w:val="NoSpacing"/>
              <w:rPr>
                <w:rFonts w:cstheme="minorHAnsi"/>
                <w:sz w:val="20"/>
                <w:szCs w:val="20"/>
              </w:rPr>
            </w:pPr>
            <w:r w:rsidRPr="00E81F71">
              <w:rPr>
                <w:rFonts w:cstheme="minorHAnsi"/>
                <w:sz w:val="20"/>
                <w:szCs w:val="20"/>
              </w:rPr>
              <w:t>Humacyte - Consulting Fees (Ongoing)</w:t>
            </w:r>
          </w:p>
        </w:tc>
        <w:tc>
          <w:tcPr>
            <w:tcW w:w="2590" w:type="dxa"/>
          </w:tcPr>
          <w:p w14:paraId="2FF04EC7" w14:textId="505E1820" w:rsidR="009905B5" w:rsidRPr="0082370A" w:rsidRDefault="009905B5" w:rsidP="009905B5">
            <w:pPr>
              <w:pStyle w:val="NoSpacing"/>
              <w:rPr>
                <w:rFonts w:cstheme="minorHAnsi"/>
                <w:sz w:val="20"/>
                <w:szCs w:val="20"/>
              </w:rPr>
            </w:pPr>
            <w:r w:rsidRPr="00E81F71">
              <w:rPr>
                <w:rFonts w:cstheme="minorHAnsi"/>
                <w:sz w:val="20"/>
                <w:szCs w:val="20"/>
              </w:rPr>
              <w:t>Speaker, Moderator, Planning Committee Member, Faculty Presenter</w:t>
            </w:r>
          </w:p>
        </w:tc>
        <w:tc>
          <w:tcPr>
            <w:tcW w:w="2590" w:type="dxa"/>
          </w:tcPr>
          <w:p w14:paraId="310AEBBB" w14:textId="1FA45993" w:rsidR="009905B5" w:rsidRPr="009905B5" w:rsidRDefault="009905B5" w:rsidP="009905B5">
            <w:pPr>
              <w:pStyle w:val="NoSpacing"/>
              <w:rPr>
                <w:sz w:val="20"/>
                <w:szCs w:val="20"/>
              </w:rPr>
            </w:pPr>
            <w:r w:rsidRPr="009905B5">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9905B5" w:rsidRPr="0082370A" w14:paraId="079EFCBE" w14:textId="77777777" w:rsidTr="00C171F5">
        <w:tc>
          <w:tcPr>
            <w:tcW w:w="2245" w:type="dxa"/>
          </w:tcPr>
          <w:p w14:paraId="207D3064" w14:textId="435E81CB" w:rsidR="009905B5" w:rsidRPr="006043FA" w:rsidRDefault="009905B5" w:rsidP="009905B5">
            <w:pPr>
              <w:pStyle w:val="NoSpacing"/>
              <w:jc w:val="both"/>
              <w:rPr>
                <w:rFonts w:cstheme="minorHAnsi"/>
                <w:sz w:val="20"/>
                <w:szCs w:val="20"/>
              </w:rPr>
            </w:pPr>
            <w:r w:rsidRPr="006043FA">
              <w:rPr>
                <w:rFonts w:cstheme="minorHAnsi"/>
                <w:sz w:val="20"/>
                <w:szCs w:val="20"/>
              </w:rPr>
              <w:t>Methangkool</w:t>
            </w:r>
          </w:p>
        </w:tc>
        <w:tc>
          <w:tcPr>
            <w:tcW w:w="1980" w:type="dxa"/>
          </w:tcPr>
          <w:p w14:paraId="7DB63D9F" w14:textId="05C2E92C" w:rsidR="009905B5" w:rsidRPr="006043FA" w:rsidRDefault="009905B5" w:rsidP="009905B5">
            <w:pPr>
              <w:pStyle w:val="NoSpacing"/>
              <w:jc w:val="both"/>
              <w:rPr>
                <w:rFonts w:cstheme="minorHAnsi"/>
                <w:sz w:val="20"/>
                <w:szCs w:val="20"/>
              </w:rPr>
            </w:pPr>
            <w:r w:rsidRPr="006043FA">
              <w:rPr>
                <w:rFonts w:cstheme="minorHAnsi"/>
                <w:sz w:val="20"/>
                <w:szCs w:val="20"/>
              </w:rPr>
              <w:t>Emily</w:t>
            </w:r>
          </w:p>
        </w:tc>
        <w:tc>
          <w:tcPr>
            <w:tcW w:w="3545" w:type="dxa"/>
          </w:tcPr>
          <w:p w14:paraId="53670009" w14:textId="77796458" w:rsidR="009905B5" w:rsidRPr="0082370A" w:rsidRDefault="009905B5" w:rsidP="009905B5">
            <w:pPr>
              <w:pStyle w:val="NoSpacing"/>
              <w:rPr>
                <w:rFonts w:cstheme="minorHAnsi"/>
                <w:sz w:val="20"/>
                <w:szCs w:val="20"/>
              </w:rPr>
            </w:pPr>
            <w:r w:rsidRPr="00E81F71">
              <w:rPr>
                <w:rFonts w:cstheme="minorHAnsi"/>
                <w:sz w:val="20"/>
                <w:szCs w:val="20"/>
              </w:rPr>
              <w:t>Edwards Lifesciences - Consulting Fees (Ongoing); UpToDate - Honoraria (Ongoing)</w:t>
            </w:r>
          </w:p>
        </w:tc>
        <w:tc>
          <w:tcPr>
            <w:tcW w:w="2590" w:type="dxa"/>
          </w:tcPr>
          <w:p w14:paraId="31793C1A" w14:textId="39F9A92B" w:rsidR="009905B5" w:rsidRPr="0082370A" w:rsidRDefault="009905B5" w:rsidP="009905B5">
            <w:pPr>
              <w:pStyle w:val="NoSpacing"/>
              <w:rPr>
                <w:rFonts w:cstheme="minorHAnsi"/>
                <w:sz w:val="20"/>
                <w:szCs w:val="20"/>
              </w:rPr>
            </w:pPr>
            <w:r w:rsidRPr="00E81F71">
              <w:rPr>
                <w:rFonts w:cstheme="minorHAnsi"/>
                <w:sz w:val="20"/>
                <w:szCs w:val="20"/>
              </w:rPr>
              <w:t>Moderator, Reviewer, Planning Committee Member</w:t>
            </w:r>
          </w:p>
        </w:tc>
        <w:tc>
          <w:tcPr>
            <w:tcW w:w="2590" w:type="dxa"/>
          </w:tcPr>
          <w:p w14:paraId="13037B54" w14:textId="7F0D224F" w:rsidR="009905B5" w:rsidRPr="009905B5" w:rsidRDefault="009905B5" w:rsidP="009905B5">
            <w:pPr>
              <w:pStyle w:val="NoSpacing"/>
              <w:rPr>
                <w:sz w:val="20"/>
                <w:szCs w:val="20"/>
              </w:rPr>
            </w:pPr>
            <w:r w:rsidRPr="009905B5">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35541F" w:rsidRPr="0082370A" w14:paraId="5A052D8A" w14:textId="77777777" w:rsidTr="00C171F5">
        <w:tc>
          <w:tcPr>
            <w:tcW w:w="2245" w:type="dxa"/>
          </w:tcPr>
          <w:p w14:paraId="5440DABC" w14:textId="2CDC6C16" w:rsidR="0035541F" w:rsidRPr="006043FA" w:rsidRDefault="00E81F71" w:rsidP="006043FA">
            <w:pPr>
              <w:pStyle w:val="NoSpacing"/>
              <w:jc w:val="both"/>
              <w:rPr>
                <w:rFonts w:cstheme="minorHAnsi"/>
                <w:sz w:val="20"/>
                <w:szCs w:val="20"/>
              </w:rPr>
            </w:pPr>
            <w:r w:rsidRPr="006043FA">
              <w:rPr>
                <w:rFonts w:cstheme="minorHAnsi"/>
                <w:sz w:val="20"/>
                <w:szCs w:val="20"/>
              </w:rPr>
              <w:t>Mittnacht</w:t>
            </w:r>
          </w:p>
        </w:tc>
        <w:tc>
          <w:tcPr>
            <w:tcW w:w="1980" w:type="dxa"/>
          </w:tcPr>
          <w:p w14:paraId="57145402" w14:textId="03F6CBA4" w:rsidR="0035541F" w:rsidRPr="006043FA" w:rsidRDefault="00E81F71" w:rsidP="006043FA">
            <w:pPr>
              <w:pStyle w:val="NoSpacing"/>
              <w:jc w:val="both"/>
              <w:rPr>
                <w:rFonts w:cstheme="minorHAnsi"/>
                <w:sz w:val="20"/>
                <w:szCs w:val="20"/>
              </w:rPr>
            </w:pPr>
            <w:r w:rsidRPr="006043FA">
              <w:rPr>
                <w:rFonts w:cstheme="minorHAnsi"/>
                <w:sz w:val="20"/>
                <w:szCs w:val="20"/>
              </w:rPr>
              <w:t>Alex</w:t>
            </w:r>
          </w:p>
        </w:tc>
        <w:tc>
          <w:tcPr>
            <w:tcW w:w="3545" w:type="dxa"/>
          </w:tcPr>
          <w:p w14:paraId="41E7B847" w14:textId="15FEAECA" w:rsidR="0035541F" w:rsidRPr="0082370A" w:rsidRDefault="00E81F71" w:rsidP="009E2FA6">
            <w:pPr>
              <w:pStyle w:val="NoSpacing"/>
              <w:rPr>
                <w:rFonts w:cstheme="minorHAnsi"/>
                <w:sz w:val="20"/>
                <w:szCs w:val="20"/>
              </w:rPr>
            </w:pPr>
            <w:r w:rsidRPr="00E81F71">
              <w:rPr>
                <w:rFonts w:cstheme="minorHAnsi"/>
                <w:sz w:val="20"/>
                <w:szCs w:val="20"/>
              </w:rPr>
              <w:t>Cardio Ring - Consulting Fees (Ongoing); Manual Surgical Sciences - Consulting Fees (Ongoing),  Manual Surgical Sciences - Ownership Interest (stocks, stock options, patent or other intellectual property or other ownership interest excluding diversified mutual funds) (Ongoing)</w:t>
            </w:r>
          </w:p>
        </w:tc>
        <w:tc>
          <w:tcPr>
            <w:tcW w:w="2590" w:type="dxa"/>
          </w:tcPr>
          <w:p w14:paraId="719556AE" w14:textId="4E6E4451" w:rsidR="0035541F" w:rsidRPr="0082370A" w:rsidRDefault="00E81F71" w:rsidP="009E2FA6">
            <w:pPr>
              <w:pStyle w:val="NoSpacing"/>
              <w:rPr>
                <w:rFonts w:cstheme="minorHAnsi"/>
                <w:sz w:val="20"/>
                <w:szCs w:val="20"/>
              </w:rPr>
            </w:pPr>
            <w:r w:rsidRPr="00E81F71">
              <w:rPr>
                <w:rFonts w:cstheme="minorHAnsi"/>
                <w:sz w:val="20"/>
                <w:szCs w:val="20"/>
              </w:rPr>
              <w:t>Speaker, Moderator</w:t>
            </w:r>
          </w:p>
        </w:tc>
        <w:tc>
          <w:tcPr>
            <w:tcW w:w="2590" w:type="dxa"/>
          </w:tcPr>
          <w:p w14:paraId="092B37B7" w14:textId="791FFBC8" w:rsidR="0035541F" w:rsidRPr="0082370A" w:rsidRDefault="00BD11EF" w:rsidP="009E2FA6">
            <w:pPr>
              <w:pStyle w:val="NoSpacing"/>
              <w:rPr>
                <w:sz w:val="20"/>
                <w:szCs w:val="20"/>
              </w:rPr>
            </w:pPr>
            <w:r>
              <w:rPr>
                <w:sz w:val="20"/>
                <w:szCs w:val="20"/>
              </w:rPr>
              <w:t>The Education Committee has reviewed this presentation and determined that the declared financial relationships are not related to the content of this presentation.</w:t>
            </w:r>
          </w:p>
        </w:tc>
      </w:tr>
      <w:tr w:rsidR="009905B5" w:rsidRPr="0082370A" w14:paraId="5AF98183" w14:textId="77777777" w:rsidTr="00C171F5">
        <w:tc>
          <w:tcPr>
            <w:tcW w:w="2245" w:type="dxa"/>
          </w:tcPr>
          <w:p w14:paraId="190F58C7" w14:textId="3A97CB43" w:rsidR="009905B5" w:rsidRPr="006043FA" w:rsidRDefault="009905B5" w:rsidP="009905B5">
            <w:pPr>
              <w:pStyle w:val="NoSpacing"/>
              <w:jc w:val="both"/>
              <w:rPr>
                <w:rFonts w:cstheme="minorHAnsi"/>
                <w:sz w:val="20"/>
                <w:szCs w:val="20"/>
              </w:rPr>
            </w:pPr>
            <w:r w:rsidRPr="006043FA">
              <w:rPr>
                <w:rFonts w:cstheme="minorHAnsi"/>
                <w:sz w:val="20"/>
                <w:szCs w:val="20"/>
              </w:rPr>
              <w:t>Nelson</w:t>
            </w:r>
          </w:p>
        </w:tc>
        <w:tc>
          <w:tcPr>
            <w:tcW w:w="1980" w:type="dxa"/>
          </w:tcPr>
          <w:p w14:paraId="7CCD7FDD" w14:textId="413CB7F4" w:rsidR="009905B5" w:rsidRPr="006043FA" w:rsidRDefault="009905B5" w:rsidP="009905B5">
            <w:pPr>
              <w:pStyle w:val="NoSpacing"/>
              <w:jc w:val="both"/>
              <w:rPr>
                <w:rFonts w:cstheme="minorHAnsi"/>
                <w:sz w:val="20"/>
                <w:szCs w:val="20"/>
              </w:rPr>
            </w:pPr>
            <w:r w:rsidRPr="006043FA">
              <w:rPr>
                <w:rFonts w:cstheme="minorHAnsi"/>
                <w:sz w:val="20"/>
                <w:szCs w:val="20"/>
              </w:rPr>
              <w:t>Mark</w:t>
            </w:r>
          </w:p>
        </w:tc>
        <w:tc>
          <w:tcPr>
            <w:tcW w:w="3545" w:type="dxa"/>
          </w:tcPr>
          <w:p w14:paraId="72AF3C9D" w14:textId="6437A9BB" w:rsidR="009905B5" w:rsidRPr="0082370A" w:rsidRDefault="009905B5" w:rsidP="009905B5">
            <w:pPr>
              <w:pStyle w:val="NoSpacing"/>
              <w:rPr>
                <w:rFonts w:cstheme="minorHAnsi"/>
                <w:sz w:val="20"/>
                <w:szCs w:val="20"/>
              </w:rPr>
            </w:pPr>
            <w:r w:rsidRPr="00E232BB">
              <w:rPr>
                <w:rFonts w:cstheme="minorHAnsi"/>
                <w:sz w:val="20"/>
                <w:szCs w:val="20"/>
              </w:rPr>
              <w:t>Daxor Corp - Consulting Fees (Ongoing)</w:t>
            </w:r>
          </w:p>
        </w:tc>
        <w:tc>
          <w:tcPr>
            <w:tcW w:w="2590" w:type="dxa"/>
          </w:tcPr>
          <w:p w14:paraId="47B552A3" w14:textId="67E7057C" w:rsidR="009905B5" w:rsidRPr="0082370A" w:rsidRDefault="009905B5" w:rsidP="009905B5">
            <w:pPr>
              <w:pStyle w:val="NoSpacing"/>
              <w:rPr>
                <w:rFonts w:cstheme="minorHAnsi"/>
                <w:sz w:val="20"/>
                <w:szCs w:val="20"/>
              </w:rPr>
            </w:pPr>
            <w:r w:rsidRPr="00E232BB">
              <w:rPr>
                <w:rFonts w:cstheme="minorHAnsi"/>
                <w:sz w:val="20"/>
                <w:szCs w:val="20"/>
              </w:rPr>
              <w:t>Reviewer</w:t>
            </w:r>
          </w:p>
        </w:tc>
        <w:tc>
          <w:tcPr>
            <w:tcW w:w="2590" w:type="dxa"/>
          </w:tcPr>
          <w:p w14:paraId="12301DF2" w14:textId="23A1B5C2" w:rsidR="009905B5" w:rsidRPr="0082370A" w:rsidRDefault="009905B5" w:rsidP="009905B5">
            <w:pPr>
              <w:pStyle w:val="NoSpacing"/>
              <w:rPr>
                <w:sz w:val="20"/>
                <w:szCs w:val="20"/>
              </w:rPr>
            </w:pPr>
            <w:r w:rsidRPr="009D7E8F">
              <w:rPr>
                <w:sz w:val="20"/>
                <w:szCs w:val="20"/>
              </w:rPr>
              <w:t xml:space="preserve">No conflict of interest exists. SCA requires all individuals with financial relationships with ACCME defined ineligible companies to comply with ACCME </w:t>
            </w:r>
            <w:r w:rsidRPr="009D7E8F">
              <w:rPr>
                <w:sz w:val="20"/>
                <w:szCs w:val="20"/>
              </w:rPr>
              <w:lastRenderedPageBreak/>
              <w:t>Standards for Commercial Support. SCA has received an attestation from this presenter/planner agreeing to comply.</w:t>
            </w:r>
          </w:p>
        </w:tc>
      </w:tr>
      <w:tr w:rsidR="009905B5" w:rsidRPr="0082370A" w14:paraId="7D1BE57E" w14:textId="77777777" w:rsidTr="00C171F5">
        <w:tc>
          <w:tcPr>
            <w:tcW w:w="2245" w:type="dxa"/>
          </w:tcPr>
          <w:p w14:paraId="60AD1454" w14:textId="08122A74" w:rsidR="009905B5" w:rsidRPr="006043FA" w:rsidRDefault="009905B5" w:rsidP="009905B5">
            <w:pPr>
              <w:pStyle w:val="NoSpacing"/>
              <w:jc w:val="both"/>
              <w:rPr>
                <w:rFonts w:cstheme="minorHAnsi"/>
                <w:sz w:val="20"/>
                <w:szCs w:val="20"/>
              </w:rPr>
            </w:pPr>
            <w:r w:rsidRPr="006043FA">
              <w:rPr>
                <w:rFonts w:cstheme="minorHAnsi"/>
                <w:sz w:val="20"/>
                <w:szCs w:val="20"/>
              </w:rPr>
              <w:lastRenderedPageBreak/>
              <w:t>Parwani</w:t>
            </w:r>
          </w:p>
        </w:tc>
        <w:tc>
          <w:tcPr>
            <w:tcW w:w="1980" w:type="dxa"/>
          </w:tcPr>
          <w:p w14:paraId="6AF1B374" w14:textId="58E53BE6" w:rsidR="009905B5" w:rsidRPr="006043FA" w:rsidRDefault="009905B5" w:rsidP="009905B5">
            <w:pPr>
              <w:pStyle w:val="NoSpacing"/>
              <w:jc w:val="both"/>
              <w:rPr>
                <w:rFonts w:cstheme="minorHAnsi"/>
                <w:sz w:val="20"/>
                <w:szCs w:val="20"/>
              </w:rPr>
            </w:pPr>
            <w:r w:rsidRPr="006043FA">
              <w:rPr>
                <w:rFonts w:cstheme="minorHAnsi"/>
                <w:sz w:val="20"/>
                <w:szCs w:val="20"/>
              </w:rPr>
              <w:t>Purvi</w:t>
            </w:r>
          </w:p>
        </w:tc>
        <w:tc>
          <w:tcPr>
            <w:tcW w:w="3545" w:type="dxa"/>
          </w:tcPr>
          <w:p w14:paraId="557E5A48" w14:textId="6BD5B5AB" w:rsidR="009905B5" w:rsidRPr="0082370A" w:rsidRDefault="009905B5" w:rsidP="009905B5">
            <w:pPr>
              <w:pStyle w:val="NoSpacing"/>
              <w:rPr>
                <w:rFonts w:cstheme="minorHAnsi"/>
                <w:sz w:val="20"/>
                <w:szCs w:val="20"/>
              </w:rPr>
            </w:pPr>
            <w:r w:rsidRPr="00E232BB">
              <w:rPr>
                <w:rFonts w:cstheme="minorHAnsi"/>
                <w:sz w:val="20"/>
                <w:szCs w:val="20"/>
              </w:rPr>
              <w:t>Astrazeneca - Consulting Fees (Ongoing);  Medtronic - Consulting Fees (Ongoing)</w:t>
            </w:r>
          </w:p>
        </w:tc>
        <w:tc>
          <w:tcPr>
            <w:tcW w:w="2590" w:type="dxa"/>
          </w:tcPr>
          <w:p w14:paraId="6B5A60C8" w14:textId="749F4E77" w:rsidR="009905B5" w:rsidRPr="0082370A" w:rsidRDefault="009905B5" w:rsidP="009905B5">
            <w:pPr>
              <w:pStyle w:val="NoSpacing"/>
              <w:rPr>
                <w:rFonts w:cstheme="minorHAnsi"/>
                <w:sz w:val="20"/>
                <w:szCs w:val="20"/>
              </w:rPr>
            </w:pPr>
            <w:r w:rsidRPr="00E232BB">
              <w:rPr>
                <w:rFonts w:cstheme="minorHAnsi"/>
                <w:sz w:val="20"/>
                <w:szCs w:val="20"/>
              </w:rPr>
              <w:t>Speaker</w:t>
            </w:r>
          </w:p>
        </w:tc>
        <w:tc>
          <w:tcPr>
            <w:tcW w:w="2590" w:type="dxa"/>
          </w:tcPr>
          <w:p w14:paraId="053FD6B1" w14:textId="0DC68A1A" w:rsidR="009905B5" w:rsidRPr="0082370A" w:rsidRDefault="009905B5" w:rsidP="009905B5">
            <w:pPr>
              <w:pStyle w:val="NoSpacing"/>
              <w:rPr>
                <w:sz w:val="20"/>
                <w:szCs w:val="20"/>
              </w:rPr>
            </w:pPr>
            <w:r w:rsidRPr="009D7E8F">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9905B5" w:rsidRPr="0082370A" w14:paraId="3F540FA6" w14:textId="77777777" w:rsidTr="00C171F5">
        <w:tc>
          <w:tcPr>
            <w:tcW w:w="2245" w:type="dxa"/>
          </w:tcPr>
          <w:p w14:paraId="28BD73BB" w14:textId="133D0545" w:rsidR="009905B5" w:rsidRPr="006043FA" w:rsidRDefault="009905B5" w:rsidP="009905B5">
            <w:pPr>
              <w:pStyle w:val="NoSpacing"/>
              <w:jc w:val="both"/>
              <w:rPr>
                <w:rFonts w:cstheme="minorHAnsi"/>
                <w:sz w:val="20"/>
                <w:szCs w:val="20"/>
              </w:rPr>
            </w:pPr>
            <w:r w:rsidRPr="006043FA">
              <w:rPr>
                <w:rFonts w:cstheme="minorHAnsi"/>
                <w:sz w:val="20"/>
                <w:szCs w:val="20"/>
              </w:rPr>
              <w:t>Raphael</w:t>
            </w:r>
          </w:p>
        </w:tc>
        <w:tc>
          <w:tcPr>
            <w:tcW w:w="1980" w:type="dxa"/>
          </w:tcPr>
          <w:p w14:paraId="070D9E4F" w14:textId="06E76BDA" w:rsidR="009905B5" w:rsidRPr="006043FA" w:rsidRDefault="009905B5" w:rsidP="009905B5">
            <w:pPr>
              <w:pStyle w:val="NoSpacing"/>
              <w:jc w:val="both"/>
              <w:rPr>
                <w:rFonts w:cstheme="minorHAnsi"/>
                <w:sz w:val="20"/>
                <w:szCs w:val="20"/>
              </w:rPr>
            </w:pPr>
            <w:r w:rsidRPr="006043FA">
              <w:rPr>
                <w:rFonts w:cstheme="minorHAnsi"/>
                <w:sz w:val="20"/>
                <w:szCs w:val="20"/>
              </w:rPr>
              <w:t>Jacob</w:t>
            </w:r>
          </w:p>
        </w:tc>
        <w:tc>
          <w:tcPr>
            <w:tcW w:w="3545" w:type="dxa"/>
          </w:tcPr>
          <w:p w14:paraId="307EFA37" w14:textId="50710595" w:rsidR="009905B5" w:rsidRPr="0082370A" w:rsidRDefault="009905B5" w:rsidP="009905B5">
            <w:pPr>
              <w:pStyle w:val="NoSpacing"/>
              <w:rPr>
                <w:rFonts w:cstheme="minorHAnsi"/>
                <w:sz w:val="20"/>
                <w:szCs w:val="20"/>
              </w:rPr>
            </w:pPr>
            <w:r w:rsidRPr="00E232BB">
              <w:rPr>
                <w:rFonts w:cstheme="minorHAnsi"/>
                <w:sz w:val="20"/>
                <w:szCs w:val="20"/>
              </w:rPr>
              <w:t>Octapharma USA - Consulting Fees (Ongoing)</w:t>
            </w:r>
          </w:p>
        </w:tc>
        <w:tc>
          <w:tcPr>
            <w:tcW w:w="2590" w:type="dxa"/>
          </w:tcPr>
          <w:p w14:paraId="1251EEB1" w14:textId="1A9934F3" w:rsidR="009905B5" w:rsidRPr="0082370A" w:rsidRDefault="009905B5" w:rsidP="009905B5">
            <w:pPr>
              <w:pStyle w:val="NoSpacing"/>
              <w:rPr>
                <w:rFonts w:cstheme="minorHAnsi"/>
                <w:sz w:val="20"/>
                <w:szCs w:val="20"/>
              </w:rPr>
            </w:pPr>
            <w:r w:rsidRPr="00E232BB">
              <w:rPr>
                <w:rFonts w:cstheme="minorHAnsi"/>
                <w:sz w:val="20"/>
                <w:szCs w:val="20"/>
              </w:rPr>
              <w:t>Speaker</w:t>
            </w:r>
          </w:p>
        </w:tc>
        <w:tc>
          <w:tcPr>
            <w:tcW w:w="2590" w:type="dxa"/>
          </w:tcPr>
          <w:p w14:paraId="6C3EC68D" w14:textId="14ACCAE2" w:rsidR="009905B5" w:rsidRPr="0082370A" w:rsidRDefault="009905B5" w:rsidP="009905B5">
            <w:pPr>
              <w:pStyle w:val="NoSpacing"/>
              <w:rPr>
                <w:sz w:val="20"/>
                <w:szCs w:val="20"/>
              </w:rPr>
            </w:pPr>
            <w:r w:rsidRPr="009D7E8F">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9905B5" w:rsidRPr="0082370A" w14:paraId="2F98BB12" w14:textId="77777777" w:rsidTr="00C171F5">
        <w:tc>
          <w:tcPr>
            <w:tcW w:w="2245" w:type="dxa"/>
          </w:tcPr>
          <w:p w14:paraId="093CE02C" w14:textId="23750111" w:rsidR="009905B5" w:rsidRPr="006043FA" w:rsidRDefault="009905B5" w:rsidP="009905B5">
            <w:pPr>
              <w:pStyle w:val="NoSpacing"/>
              <w:jc w:val="both"/>
              <w:rPr>
                <w:rFonts w:cstheme="minorHAnsi"/>
                <w:sz w:val="20"/>
                <w:szCs w:val="20"/>
              </w:rPr>
            </w:pPr>
            <w:r w:rsidRPr="006043FA">
              <w:rPr>
                <w:rFonts w:cstheme="minorHAnsi"/>
                <w:sz w:val="20"/>
                <w:szCs w:val="20"/>
              </w:rPr>
              <w:t>Sakai</w:t>
            </w:r>
          </w:p>
        </w:tc>
        <w:tc>
          <w:tcPr>
            <w:tcW w:w="1980" w:type="dxa"/>
          </w:tcPr>
          <w:p w14:paraId="7F709B6C" w14:textId="74C7A471" w:rsidR="009905B5" w:rsidRPr="006043FA" w:rsidRDefault="009905B5" w:rsidP="009905B5">
            <w:pPr>
              <w:pStyle w:val="NoSpacing"/>
              <w:jc w:val="both"/>
              <w:rPr>
                <w:rFonts w:cstheme="minorHAnsi"/>
                <w:sz w:val="20"/>
                <w:szCs w:val="20"/>
              </w:rPr>
            </w:pPr>
            <w:r w:rsidRPr="006043FA">
              <w:rPr>
                <w:rFonts w:cstheme="minorHAnsi"/>
                <w:sz w:val="20"/>
                <w:szCs w:val="20"/>
              </w:rPr>
              <w:t>Tetsuro</w:t>
            </w:r>
          </w:p>
        </w:tc>
        <w:tc>
          <w:tcPr>
            <w:tcW w:w="3545" w:type="dxa"/>
          </w:tcPr>
          <w:p w14:paraId="1E077B38" w14:textId="313B5A77" w:rsidR="009905B5" w:rsidRPr="0082370A" w:rsidRDefault="009905B5" w:rsidP="009905B5">
            <w:pPr>
              <w:pStyle w:val="NoSpacing"/>
              <w:rPr>
                <w:rFonts w:cstheme="minorHAnsi"/>
                <w:sz w:val="20"/>
                <w:szCs w:val="20"/>
              </w:rPr>
            </w:pPr>
            <w:r w:rsidRPr="00E232BB">
              <w:rPr>
                <w:rFonts w:cstheme="minorHAnsi"/>
                <w:sz w:val="20"/>
                <w:szCs w:val="20"/>
              </w:rPr>
              <w:t>Haemonetics Inc - Consulting Fees (Ongoing)</w:t>
            </w:r>
          </w:p>
        </w:tc>
        <w:tc>
          <w:tcPr>
            <w:tcW w:w="2590" w:type="dxa"/>
          </w:tcPr>
          <w:p w14:paraId="200EC5EC" w14:textId="6BC3B4A5" w:rsidR="009905B5" w:rsidRPr="0082370A" w:rsidRDefault="009905B5" w:rsidP="009905B5">
            <w:pPr>
              <w:pStyle w:val="NoSpacing"/>
              <w:rPr>
                <w:rFonts w:cstheme="minorHAnsi"/>
                <w:sz w:val="20"/>
                <w:szCs w:val="20"/>
              </w:rPr>
            </w:pPr>
            <w:r w:rsidRPr="00E232BB">
              <w:rPr>
                <w:rFonts w:cstheme="minorHAnsi"/>
                <w:sz w:val="20"/>
                <w:szCs w:val="20"/>
              </w:rPr>
              <w:t>Speaker</w:t>
            </w:r>
          </w:p>
        </w:tc>
        <w:tc>
          <w:tcPr>
            <w:tcW w:w="2590" w:type="dxa"/>
          </w:tcPr>
          <w:p w14:paraId="71CBB983" w14:textId="43F005DC" w:rsidR="009905B5" w:rsidRPr="0082370A" w:rsidRDefault="009905B5" w:rsidP="009905B5">
            <w:pPr>
              <w:pStyle w:val="NoSpacing"/>
              <w:rPr>
                <w:sz w:val="20"/>
                <w:szCs w:val="20"/>
              </w:rPr>
            </w:pPr>
            <w:r w:rsidRPr="009D7E8F">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9905B5" w:rsidRPr="0082370A" w14:paraId="5533914E" w14:textId="77777777" w:rsidTr="00C171F5">
        <w:tc>
          <w:tcPr>
            <w:tcW w:w="2245" w:type="dxa"/>
          </w:tcPr>
          <w:p w14:paraId="40247BD4" w14:textId="48976631" w:rsidR="009905B5" w:rsidRPr="006043FA" w:rsidRDefault="009905B5" w:rsidP="009905B5">
            <w:pPr>
              <w:pStyle w:val="NoSpacing"/>
              <w:jc w:val="both"/>
              <w:rPr>
                <w:rFonts w:cstheme="minorHAnsi"/>
                <w:sz w:val="20"/>
                <w:szCs w:val="20"/>
              </w:rPr>
            </w:pPr>
            <w:r w:rsidRPr="006043FA">
              <w:rPr>
                <w:rFonts w:cstheme="minorHAnsi"/>
                <w:sz w:val="20"/>
                <w:szCs w:val="20"/>
              </w:rPr>
              <w:lastRenderedPageBreak/>
              <w:t>Shaw</w:t>
            </w:r>
          </w:p>
        </w:tc>
        <w:tc>
          <w:tcPr>
            <w:tcW w:w="1980" w:type="dxa"/>
          </w:tcPr>
          <w:p w14:paraId="52AF43AA" w14:textId="39E9D46C" w:rsidR="009905B5" w:rsidRPr="006043FA" w:rsidRDefault="009905B5" w:rsidP="009905B5">
            <w:pPr>
              <w:pStyle w:val="NoSpacing"/>
              <w:jc w:val="both"/>
              <w:rPr>
                <w:rFonts w:cstheme="minorHAnsi"/>
                <w:sz w:val="20"/>
                <w:szCs w:val="20"/>
              </w:rPr>
            </w:pPr>
            <w:r w:rsidRPr="006043FA">
              <w:rPr>
                <w:rFonts w:cstheme="minorHAnsi"/>
                <w:sz w:val="20"/>
                <w:szCs w:val="20"/>
              </w:rPr>
              <w:t>Andrew</w:t>
            </w:r>
          </w:p>
        </w:tc>
        <w:tc>
          <w:tcPr>
            <w:tcW w:w="3545" w:type="dxa"/>
          </w:tcPr>
          <w:p w14:paraId="28C3ADD2" w14:textId="000AC900" w:rsidR="009905B5" w:rsidRPr="0082370A" w:rsidRDefault="009905B5" w:rsidP="009905B5">
            <w:pPr>
              <w:pStyle w:val="NoSpacing"/>
              <w:rPr>
                <w:rFonts w:cstheme="minorHAnsi"/>
                <w:sz w:val="20"/>
                <w:szCs w:val="20"/>
              </w:rPr>
            </w:pPr>
            <w:r w:rsidRPr="0055142D">
              <w:rPr>
                <w:rFonts w:cstheme="minorHAnsi"/>
                <w:sz w:val="20"/>
                <w:szCs w:val="20"/>
              </w:rPr>
              <w:t>AM Pharma - Consulting Fees (Ongoing);  Edwards Life Sciences - Consulting Fees (Ongoing); Novartis - Consulting Fees (Ongoing),Renibus - Consulting Fees (Ongoing); Retia - Consulting Fees (Ongoing)</w:t>
            </w:r>
          </w:p>
        </w:tc>
        <w:tc>
          <w:tcPr>
            <w:tcW w:w="2590" w:type="dxa"/>
          </w:tcPr>
          <w:p w14:paraId="75F01BB1" w14:textId="0F2D0A26" w:rsidR="009905B5" w:rsidRPr="0082370A" w:rsidRDefault="009905B5" w:rsidP="009905B5">
            <w:pPr>
              <w:pStyle w:val="NoSpacing"/>
              <w:rPr>
                <w:rFonts w:cstheme="minorHAnsi"/>
                <w:sz w:val="20"/>
                <w:szCs w:val="20"/>
              </w:rPr>
            </w:pPr>
            <w:r w:rsidRPr="0055142D">
              <w:rPr>
                <w:rFonts w:cstheme="minorHAnsi"/>
                <w:sz w:val="20"/>
                <w:szCs w:val="20"/>
              </w:rPr>
              <w:t>Speaker, Moderator</w:t>
            </w:r>
          </w:p>
        </w:tc>
        <w:tc>
          <w:tcPr>
            <w:tcW w:w="2590" w:type="dxa"/>
          </w:tcPr>
          <w:p w14:paraId="17633D4E" w14:textId="6A1DA6E1" w:rsidR="009905B5" w:rsidRPr="0082370A" w:rsidRDefault="009905B5" w:rsidP="009905B5">
            <w:pPr>
              <w:pStyle w:val="NoSpacing"/>
              <w:rPr>
                <w:sz w:val="20"/>
                <w:szCs w:val="20"/>
              </w:rPr>
            </w:pPr>
            <w:r w:rsidRPr="009D7E8F">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9905B5" w:rsidRPr="0082370A" w14:paraId="07EF3244" w14:textId="77777777" w:rsidTr="00C171F5">
        <w:tc>
          <w:tcPr>
            <w:tcW w:w="2245" w:type="dxa"/>
          </w:tcPr>
          <w:p w14:paraId="2131D1FA" w14:textId="5A2B188D" w:rsidR="009905B5" w:rsidRPr="006043FA" w:rsidRDefault="009905B5" w:rsidP="009905B5">
            <w:pPr>
              <w:pStyle w:val="NoSpacing"/>
              <w:jc w:val="both"/>
              <w:rPr>
                <w:rFonts w:cstheme="minorHAnsi"/>
                <w:sz w:val="20"/>
                <w:szCs w:val="20"/>
              </w:rPr>
            </w:pPr>
            <w:r w:rsidRPr="006043FA">
              <w:rPr>
                <w:rFonts w:cstheme="minorHAnsi"/>
                <w:sz w:val="20"/>
                <w:szCs w:val="20"/>
              </w:rPr>
              <w:t>Shernan</w:t>
            </w:r>
          </w:p>
        </w:tc>
        <w:tc>
          <w:tcPr>
            <w:tcW w:w="1980" w:type="dxa"/>
          </w:tcPr>
          <w:p w14:paraId="0F513199" w14:textId="7557F029" w:rsidR="009905B5" w:rsidRPr="006043FA" w:rsidRDefault="009905B5" w:rsidP="009905B5">
            <w:pPr>
              <w:pStyle w:val="NoSpacing"/>
              <w:jc w:val="both"/>
              <w:rPr>
                <w:rFonts w:cstheme="minorHAnsi"/>
                <w:sz w:val="20"/>
                <w:szCs w:val="20"/>
              </w:rPr>
            </w:pPr>
            <w:r w:rsidRPr="006043FA">
              <w:rPr>
                <w:rFonts w:cstheme="minorHAnsi"/>
                <w:sz w:val="20"/>
                <w:szCs w:val="20"/>
              </w:rPr>
              <w:t>Stanton</w:t>
            </w:r>
          </w:p>
        </w:tc>
        <w:tc>
          <w:tcPr>
            <w:tcW w:w="3545" w:type="dxa"/>
          </w:tcPr>
          <w:p w14:paraId="38E882E3" w14:textId="27F253D9" w:rsidR="009905B5" w:rsidRPr="0082370A" w:rsidRDefault="009905B5" w:rsidP="009905B5">
            <w:pPr>
              <w:pStyle w:val="NoSpacing"/>
              <w:rPr>
                <w:rFonts w:cstheme="minorHAnsi"/>
                <w:sz w:val="20"/>
                <w:szCs w:val="20"/>
              </w:rPr>
            </w:pPr>
            <w:r w:rsidRPr="0055142D">
              <w:rPr>
                <w:rFonts w:cstheme="minorHAnsi"/>
                <w:sz w:val="20"/>
                <w:szCs w:val="20"/>
              </w:rPr>
              <w:t>e-echocardiography.com - Other Financial or Material Support (Ongoing); Philips - Other Financial or Material Support (Ongoing)</w:t>
            </w:r>
          </w:p>
        </w:tc>
        <w:tc>
          <w:tcPr>
            <w:tcW w:w="2590" w:type="dxa"/>
          </w:tcPr>
          <w:p w14:paraId="4AF2232B" w14:textId="6A0A52DE" w:rsidR="009905B5" w:rsidRPr="0082370A" w:rsidRDefault="009905B5" w:rsidP="009905B5">
            <w:pPr>
              <w:pStyle w:val="NoSpacing"/>
              <w:rPr>
                <w:rFonts w:cstheme="minorHAnsi"/>
                <w:sz w:val="20"/>
                <w:szCs w:val="20"/>
              </w:rPr>
            </w:pPr>
            <w:r w:rsidRPr="0055142D">
              <w:rPr>
                <w:rFonts w:cstheme="minorHAnsi"/>
                <w:sz w:val="20"/>
                <w:szCs w:val="20"/>
              </w:rPr>
              <w:t>Speaker, Moderator, Reviewer</w:t>
            </w:r>
          </w:p>
        </w:tc>
        <w:tc>
          <w:tcPr>
            <w:tcW w:w="2590" w:type="dxa"/>
          </w:tcPr>
          <w:p w14:paraId="463C0741" w14:textId="0E97FD67" w:rsidR="009905B5" w:rsidRPr="0082370A" w:rsidRDefault="009905B5" w:rsidP="009905B5">
            <w:pPr>
              <w:pStyle w:val="NoSpacing"/>
              <w:rPr>
                <w:sz w:val="20"/>
                <w:szCs w:val="20"/>
              </w:rPr>
            </w:pPr>
            <w:r w:rsidRPr="009D7E8F">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9905B5" w:rsidRPr="0082370A" w14:paraId="630F06DF" w14:textId="77777777" w:rsidTr="00C171F5">
        <w:tc>
          <w:tcPr>
            <w:tcW w:w="2245" w:type="dxa"/>
          </w:tcPr>
          <w:p w14:paraId="74D0700D" w14:textId="78C111E0" w:rsidR="009905B5" w:rsidRPr="006043FA" w:rsidRDefault="009905B5" w:rsidP="009905B5">
            <w:pPr>
              <w:pStyle w:val="NoSpacing"/>
              <w:jc w:val="both"/>
              <w:rPr>
                <w:rFonts w:cstheme="minorHAnsi"/>
                <w:sz w:val="20"/>
                <w:szCs w:val="20"/>
              </w:rPr>
            </w:pPr>
            <w:r w:rsidRPr="006043FA">
              <w:rPr>
                <w:rFonts w:cstheme="minorHAnsi"/>
                <w:sz w:val="20"/>
                <w:szCs w:val="20"/>
              </w:rPr>
              <w:t>Shook</w:t>
            </w:r>
          </w:p>
        </w:tc>
        <w:tc>
          <w:tcPr>
            <w:tcW w:w="1980" w:type="dxa"/>
          </w:tcPr>
          <w:p w14:paraId="7B67A3E5" w14:textId="12D23522" w:rsidR="009905B5" w:rsidRPr="006043FA" w:rsidRDefault="009905B5" w:rsidP="009905B5">
            <w:pPr>
              <w:pStyle w:val="NoSpacing"/>
              <w:jc w:val="both"/>
              <w:rPr>
                <w:rFonts w:cstheme="minorHAnsi"/>
                <w:sz w:val="20"/>
                <w:szCs w:val="20"/>
              </w:rPr>
            </w:pPr>
            <w:r w:rsidRPr="006043FA">
              <w:rPr>
                <w:rFonts w:cstheme="minorHAnsi"/>
                <w:sz w:val="20"/>
                <w:szCs w:val="20"/>
              </w:rPr>
              <w:t>Douglas</w:t>
            </w:r>
          </w:p>
        </w:tc>
        <w:tc>
          <w:tcPr>
            <w:tcW w:w="3545" w:type="dxa"/>
          </w:tcPr>
          <w:p w14:paraId="52078E16" w14:textId="095AC753" w:rsidR="009905B5" w:rsidRPr="0082370A" w:rsidRDefault="009905B5" w:rsidP="009905B5">
            <w:pPr>
              <w:pStyle w:val="NoSpacing"/>
              <w:rPr>
                <w:rFonts w:cstheme="minorHAnsi"/>
                <w:sz w:val="20"/>
                <w:szCs w:val="20"/>
              </w:rPr>
            </w:pPr>
            <w:r w:rsidRPr="0055142D">
              <w:rPr>
                <w:rFonts w:cstheme="minorHAnsi"/>
                <w:sz w:val="20"/>
                <w:szCs w:val="20"/>
              </w:rPr>
              <w:t>Baylis - Consulting Fees (Terminated);  Baylis- Honoraria (Terminated); Edwards Life Sciences - Consulting Fees (Ongoing); Edwards Life Sciences -Honoraria (Ongoing);UpToDate-Honoraria (Ongoing)</w:t>
            </w:r>
          </w:p>
        </w:tc>
        <w:tc>
          <w:tcPr>
            <w:tcW w:w="2590" w:type="dxa"/>
          </w:tcPr>
          <w:p w14:paraId="06E2D29D" w14:textId="26A8B56E" w:rsidR="009905B5" w:rsidRPr="0082370A" w:rsidRDefault="009905B5" w:rsidP="009905B5">
            <w:pPr>
              <w:pStyle w:val="NoSpacing"/>
              <w:rPr>
                <w:rFonts w:cstheme="minorHAnsi"/>
                <w:sz w:val="20"/>
                <w:szCs w:val="20"/>
              </w:rPr>
            </w:pPr>
            <w:r w:rsidRPr="0055142D">
              <w:rPr>
                <w:rFonts w:cstheme="minorHAnsi"/>
                <w:sz w:val="20"/>
                <w:szCs w:val="20"/>
              </w:rPr>
              <w:t>Speaker, Moderator</w:t>
            </w:r>
          </w:p>
        </w:tc>
        <w:tc>
          <w:tcPr>
            <w:tcW w:w="2590" w:type="dxa"/>
          </w:tcPr>
          <w:p w14:paraId="46B684BC" w14:textId="77E10EF6" w:rsidR="009905B5" w:rsidRPr="0082370A" w:rsidRDefault="009905B5" w:rsidP="009905B5">
            <w:pPr>
              <w:pStyle w:val="NoSpacing"/>
              <w:rPr>
                <w:sz w:val="20"/>
                <w:szCs w:val="20"/>
              </w:rPr>
            </w:pPr>
            <w:r w:rsidRPr="009D7E8F">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9905B5" w:rsidRPr="0082370A" w14:paraId="0220A381" w14:textId="77777777" w:rsidTr="00C171F5">
        <w:tc>
          <w:tcPr>
            <w:tcW w:w="2245" w:type="dxa"/>
          </w:tcPr>
          <w:p w14:paraId="177F5FCB" w14:textId="7DF93620" w:rsidR="009905B5" w:rsidRPr="006043FA" w:rsidRDefault="009905B5" w:rsidP="009905B5">
            <w:pPr>
              <w:pStyle w:val="NoSpacing"/>
              <w:rPr>
                <w:rFonts w:cstheme="minorHAnsi"/>
                <w:sz w:val="20"/>
                <w:szCs w:val="20"/>
              </w:rPr>
            </w:pPr>
            <w:r w:rsidRPr="006043FA">
              <w:rPr>
                <w:rFonts w:cstheme="minorHAnsi"/>
                <w:sz w:val="20"/>
                <w:szCs w:val="20"/>
              </w:rPr>
              <w:t>Shore-Lesserson</w:t>
            </w:r>
          </w:p>
        </w:tc>
        <w:tc>
          <w:tcPr>
            <w:tcW w:w="1980" w:type="dxa"/>
          </w:tcPr>
          <w:p w14:paraId="0C8ABE19" w14:textId="7AD8CE79" w:rsidR="009905B5" w:rsidRPr="006043FA" w:rsidRDefault="009905B5" w:rsidP="009905B5">
            <w:pPr>
              <w:pStyle w:val="NoSpacing"/>
              <w:rPr>
                <w:rFonts w:cstheme="minorHAnsi"/>
                <w:sz w:val="20"/>
                <w:szCs w:val="20"/>
              </w:rPr>
            </w:pPr>
            <w:r w:rsidRPr="006043FA">
              <w:rPr>
                <w:rFonts w:cstheme="minorHAnsi"/>
                <w:sz w:val="20"/>
                <w:szCs w:val="20"/>
              </w:rPr>
              <w:t>Linda</w:t>
            </w:r>
          </w:p>
        </w:tc>
        <w:tc>
          <w:tcPr>
            <w:tcW w:w="3545" w:type="dxa"/>
          </w:tcPr>
          <w:p w14:paraId="41AB8645" w14:textId="2F836877" w:rsidR="009905B5" w:rsidRPr="0082370A" w:rsidRDefault="009905B5" w:rsidP="009905B5">
            <w:pPr>
              <w:pStyle w:val="NoSpacing"/>
              <w:rPr>
                <w:rFonts w:cstheme="minorHAnsi"/>
                <w:sz w:val="20"/>
                <w:szCs w:val="20"/>
              </w:rPr>
            </w:pPr>
            <w:r w:rsidRPr="0055142D">
              <w:rPr>
                <w:rFonts w:cstheme="minorHAnsi"/>
                <w:sz w:val="20"/>
                <w:szCs w:val="20"/>
              </w:rPr>
              <w:t>Werfen - Honoraria (Terminated, November 12, 2022)</w:t>
            </w:r>
          </w:p>
        </w:tc>
        <w:tc>
          <w:tcPr>
            <w:tcW w:w="2590" w:type="dxa"/>
          </w:tcPr>
          <w:p w14:paraId="6C4ADFF4" w14:textId="7DBDD69E" w:rsidR="009905B5" w:rsidRPr="0082370A" w:rsidRDefault="009905B5" w:rsidP="009905B5">
            <w:pPr>
              <w:pStyle w:val="NoSpacing"/>
              <w:rPr>
                <w:rFonts w:cstheme="minorHAnsi"/>
                <w:sz w:val="20"/>
                <w:szCs w:val="20"/>
              </w:rPr>
            </w:pPr>
            <w:r w:rsidRPr="0055142D">
              <w:rPr>
                <w:rFonts w:cstheme="minorHAnsi"/>
                <w:sz w:val="20"/>
                <w:szCs w:val="20"/>
              </w:rPr>
              <w:t>Speaker</w:t>
            </w:r>
          </w:p>
        </w:tc>
        <w:tc>
          <w:tcPr>
            <w:tcW w:w="2590" w:type="dxa"/>
          </w:tcPr>
          <w:p w14:paraId="0F7E7A25" w14:textId="1007FC90" w:rsidR="009905B5" w:rsidRPr="0082370A" w:rsidRDefault="009905B5" w:rsidP="009905B5">
            <w:pPr>
              <w:pStyle w:val="NoSpacing"/>
              <w:rPr>
                <w:sz w:val="20"/>
                <w:szCs w:val="20"/>
              </w:rPr>
            </w:pPr>
            <w:r w:rsidRPr="009D7E8F">
              <w:rPr>
                <w:sz w:val="20"/>
                <w:szCs w:val="20"/>
              </w:rPr>
              <w:t xml:space="preserve">No conflict of interest exists. SCA requires all individuals with financial relationships with ACCME defined ineligible companies to </w:t>
            </w:r>
            <w:r w:rsidRPr="009D7E8F">
              <w:rPr>
                <w:sz w:val="20"/>
                <w:szCs w:val="20"/>
              </w:rPr>
              <w:lastRenderedPageBreak/>
              <w:t>comply with ACCME Standards for Commercial Support. SCA has received an attestation from this presenter/planner agreeing to comply.</w:t>
            </w:r>
          </w:p>
        </w:tc>
      </w:tr>
      <w:tr w:rsidR="009905B5" w:rsidRPr="0082370A" w14:paraId="2F9F18B3" w14:textId="77777777" w:rsidTr="00C171F5">
        <w:tc>
          <w:tcPr>
            <w:tcW w:w="2245" w:type="dxa"/>
          </w:tcPr>
          <w:p w14:paraId="157B337F" w14:textId="0A9E3F48" w:rsidR="009905B5" w:rsidRPr="006043FA" w:rsidRDefault="009905B5" w:rsidP="009905B5">
            <w:pPr>
              <w:pStyle w:val="NoSpacing"/>
              <w:rPr>
                <w:rFonts w:cstheme="minorHAnsi"/>
                <w:sz w:val="20"/>
                <w:szCs w:val="20"/>
              </w:rPr>
            </w:pPr>
            <w:r w:rsidRPr="006043FA">
              <w:rPr>
                <w:rFonts w:cstheme="minorHAnsi"/>
                <w:sz w:val="20"/>
                <w:szCs w:val="20"/>
              </w:rPr>
              <w:lastRenderedPageBreak/>
              <w:t>Spence</w:t>
            </w:r>
          </w:p>
        </w:tc>
        <w:tc>
          <w:tcPr>
            <w:tcW w:w="1980" w:type="dxa"/>
          </w:tcPr>
          <w:p w14:paraId="32734024" w14:textId="23A3723C" w:rsidR="009905B5" w:rsidRPr="006043FA" w:rsidRDefault="009905B5" w:rsidP="009905B5">
            <w:pPr>
              <w:pStyle w:val="NoSpacing"/>
              <w:rPr>
                <w:rFonts w:cstheme="minorHAnsi"/>
                <w:sz w:val="20"/>
                <w:szCs w:val="20"/>
              </w:rPr>
            </w:pPr>
            <w:r w:rsidRPr="006043FA">
              <w:rPr>
                <w:rFonts w:cstheme="minorHAnsi"/>
                <w:sz w:val="20"/>
                <w:szCs w:val="20"/>
              </w:rPr>
              <w:t>Jessica</w:t>
            </w:r>
          </w:p>
        </w:tc>
        <w:tc>
          <w:tcPr>
            <w:tcW w:w="3545" w:type="dxa"/>
          </w:tcPr>
          <w:p w14:paraId="0A7076FA" w14:textId="43F16ED8" w:rsidR="009905B5" w:rsidRPr="0082370A" w:rsidRDefault="009905B5" w:rsidP="009905B5">
            <w:pPr>
              <w:pStyle w:val="NoSpacing"/>
              <w:rPr>
                <w:rFonts w:cstheme="minorHAnsi"/>
                <w:sz w:val="20"/>
                <w:szCs w:val="20"/>
              </w:rPr>
            </w:pPr>
            <w:r w:rsidRPr="0055142D">
              <w:rPr>
                <w:rFonts w:cstheme="minorHAnsi"/>
                <w:sz w:val="20"/>
                <w:szCs w:val="20"/>
              </w:rPr>
              <w:t>AOP Pharma - Other Financial or Material Support (Ongoing)</w:t>
            </w:r>
          </w:p>
        </w:tc>
        <w:tc>
          <w:tcPr>
            <w:tcW w:w="2590" w:type="dxa"/>
          </w:tcPr>
          <w:p w14:paraId="17911CC1" w14:textId="5438BAC2" w:rsidR="009905B5" w:rsidRPr="0082370A" w:rsidRDefault="009905B5" w:rsidP="009905B5">
            <w:pPr>
              <w:pStyle w:val="NoSpacing"/>
              <w:rPr>
                <w:rFonts w:cstheme="minorHAnsi"/>
                <w:sz w:val="20"/>
                <w:szCs w:val="20"/>
              </w:rPr>
            </w:pPr>
            <w:r w:rsidRPr="0055142D">
              <w:rPr>
                <w:rFonts w:cstheme="minorHAnsi"/>
                <w:sz w:val="20"/>
                <w:szCs w:val="20"/>
              </w:rPr>
              <w:t>Speaker, Moderator</w:t>
            </w:r>
          </w:p>
        </w:tc>
        <w:tc>
          <w:tcPr>
            <w:tcW w:w="2590" w:type="dxa"/>
          </w:tcPr>
          <w:p w14:paraId="3508D9FA" w14:textId="1D70EA45" w:rsidR="009905B5" w:rsidRPr="0082370A" w:rsidRDefault="009905B5" w:rsidP="009905B5">
            <w:pPr>
              <w:pStyle w:val="NoSpacing"/>
              <w:rPr>
                <w:sz w:val="20"/>
                <w:szCs w:val="20"/>
              </w:rPr>
            </w:pPr>
            <w:r w:rsidRPr="009D7E8F">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9905B5" w:rsidRPr="0082370A" w14:paraId="4B194ECC" w14:textId="77777777" w:rsidTr="00C171F5">
        <w:tc>
          <w:tcPr>
            <w:tcW w:w="2245" w:type="dxa"/>
          </w:tcPr>
          <w:p w14:paraId="30BE2B1B" w14:textId="1D5199B3" w:rsidR="009905B5" w:rsidRPr="006043FA" w:rsidRDefault="009905B5" w:rsidP="009905B5">
            <w:pPr>
              <w:pStyle w:val="NoSpacing"/>
              <w:rPr>
                <w:rFonts w:cstheme="minorHAnsi"/>
                <w:sz w:val="20"/>
                <w:szCs w:val="20"/>
              </w:rPr>
            </w:pPr>
            <w:r w:rsidRPr="006043FA">
              <w:rPr>
                <w:rFonts w:cstheme="minorHAnsi"/>
                <w:sz w:val="20"/>
                <w:szCs w:val="20"/>
              </w:rPr>
              <w:t>Swaminathan</w:t>
            </w:r>
          </w:p>
        </w:tc>
        <w:tc>
          <w:tcPr>
            <w:tcW w:w="1980" w:type="dxa"/>
          </w:tcPr>
          <w:p w14:paraId="0A886F72" w14:textId="0B83616E" w:rsidR="009905B5" w:rsidRPr="006043FA" w:rsidRDefault="009905B5" w:rsidP="009905B5">
            <w:pPr>
              <w:pStyle w:val="NoSpacing"/>
              <w:rPr>
                <w:rFonts w:cstheme="minorHAnsi"/>
                <w:sz w:val="20"/>
                <w:szCs w:val="20"/>
              </w:rPr>
            </w:pPr>
            <w:r w:rsidRPr="006043FA">
              <w:rPr>
                <w:rFonts w:cstheme="minorHAnsi"/>
                <w:sz w:val="20"/>
                <w:szCs w:val="20"/>
              </w:rPr>
              <w:t>Madhav</w:t>
            </w:r>
          </w:p>
        </w:tc>
        <w:tc>
          <w:tcPr>
            <w:tcW w:w="3545" w:type="dxa"/>
          </w:tcPr>
          <w:p w14:paraId="2F282A94" w14:textId="6D1E659D" w:rsidR="009905B5" w:rsidRPr="0082370A" w:rsidRDefault="009905B5" w:rsidP="009905B5">
            <w:pPr>
              <w:pStyle w:val="NoSpacing"/>
              <w:rPr>
                <w:rFonts w:cstheme="minorHAnsi"/>
                <w:sz w:val="20"/>
                <w:szCs w:val="20"/>
              </w:rPr>
            </w:pPr>
            <w:r w:rsidRPr="0055142D">
              <w:rPr>
                <w:rFonts w:cstheme="minorHAnsi"/>
                <w:sz w:val="20"/>
                <w:szCs w:val="20"/>
              </w:rPr>
              <w:t>Alexion - Consulting Fees (Terminated); US2.AI - Consulting Fees (Ongoing)</w:t>
            </w:r>
          </w:p>
        </w:tc>
        <w:tc>
          <w:tcPr>
            <w:tcW w:w="2590" w:type="dxa"/>
          </w:tcPr>
          <w:p w14:paraId="32F63227" w14:textId="07C253ED" w:rsidR="009905B5" w:rsidRPr="0082370A" w:rsidRDefault="009905B5" w:rsidP="009905B5">
            <w:pPr>
              <w:pStyle w:val="NoSpacing"/>
              <w:rPr>
                <w:rFonts w:cstheme="minorHAnsi"/>
                <w:sz w:val="20"/>
                <w:szCs w:val="20"/>
              </w:rPr>
            </w:pPr>
            <w:r w:rsidRPr="0055142D">
              <w:rPr>
                <w:rFonts w:cstheme="minorHAnsi"/>
                <w:sz w:val="20"/>
                <w:szCs w:val="20"/>
              </w:rPr>
              <w:t>Speaker</w:t>
            </w:r>
          </w:p>
        </w:tc>
        <w:tc>
          <w:tcPr>
            <w:tcW w:w="2590" w:type="dxa"/>
          </w:tcPr>
          <w:p w14:paraId="29EED976" w14:textId="0FD81743" w:rsidR="009905B5" w:rsidRPr="0082370A" w:rsidRDefault="009905B5" w:rsidP="009905B5">
            <w:pPr>
              <w:pStyle w:val="NoSpacing"/>
              <w:rPr>
                <w:sz w:val="20"/>
                <w:szCs w:val="20"/>
              </w:rPr>
            </w:pPr>
            <w:r w:rsidRPr="009D7E8F">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r w:rsidR="009905B5" w:rsidRPr="0082370A" w14:paraId="3BDC8760" w14:textId="77777777" w:rsidTr="00C171F5">
        <w:tc>
          <w:tcPr>
            <w:tcW w:w="2245" w:type="dxa"/>
          </w:tcPr>
          <w:p w14:paraId="5B57E02F" w14:textId="735A6414" w:rsidR="009905B5" w:rsidRPr="006043FA" w:rsidRDefault="009905B5" w:rsidP="009905B5">
            <w:pPr>
              <w:pStyle w:val="NoSpacing"/>
              <w:rPr>
                <w:rFonts w:cstheme="minorHAnsi"/>
                <w:sz w:val="20"/>
                <w:szCs w:val="20"/>
              </w:rPr>
            </w:pPr>
            <w:r w:rsidRPr="006043FA">
              <w:rPr>
                <w:rFonts w:cstheme="minorHAnsi"/>
                <w:sz w:val="20"/>
                <w:szCs w:val="20"/>
              </w:rPr>
              <w:t>Tuck</w:t>
            </w:r>
          </w:p>
        </w:tc>
        <w:tc>
          <w:tcPr>
            <w:tcW w:w="1980" w:type="dxa"/>
          </w:tcPr>
          <w:p w14:paraId="55404C8E" w14:textId="552F1347" w:rsidR="009905B5" w:rsidRPr="006043FA" w:rsidRDefault="009905B5" w:rsidP="009905B5">
            <w:pPr>
              <w:pStyle w:val="NoSpacing"/>
              <w:rPr>
                <w:rFonts w:cstheme="minorHAnsi"/>
                <w:sz w:val="20"/>
                <w:szCs w:val="20"/>
              </w:rPr>
            </w:pPr>
            <w:r w:rsidRPr="006043FA">
              <w:rPr>
                <w:rFonts w:cstheme="minorHAnsi"/>
                <w:sz w:val="20"/>
                <w:szCs w:val="20"/>
              </w:rPr>
              <w:t>Benjamin</w:t>
            </w:r>
          </w:p>
        </w:tc>
        <w:tc>
          <w:tcPr>
            <w:tcW w:w="3545" w:type="dxa"/>
          </w:tcPr>
          <w:p w14:paraId="1EC5C97E" w14:textId="242C1EDB" w:rsidR="009905B5" w:rsidRPr="0082370A" w:rsidRDefault="009905B5" w:rsidP="009905B5">
            <w:pPr>
              <w:pStyle w:val="NoSpacing"/>
              <w:rPr>
                <w:rFonts w:cstheme="minorHAnsi"/>
                <w:sz w:val="20"/>
                <w:szCs w:val="20"/>
              </w:rPr>
            </w:pPr>
            <w:r w:rsidRPr="0055142D">
              <w:rPr>
                <w:rFonts w:cstheme="minorHAnsi"/>
                <w:sz w:val="20"/>
                <w:szCs w:val="20"/>
              </w:rPr>
              <w:t>CardiacAnesthesiaBoards LLC - Consulting Fees (Ongoing)</w:t>
            </w:r>
          </w:p>
        </w:tc>
        <w:tc>
          <w:tcPr>
            <w:tcW w:w="2590" w:type="dxa"/>
          </w:tcPr>
          <w:p w14:paraId="24CF9B73" w14:textId="3948EE9C" w:rsidR="009905B5" w:rsidRPr="0082370A" w:rsidRDefault="009905B5" w:rsidP="009905B5">
            <w:pPr>
              <w:pStyle w:val="NoSpacing"/>
              <w:rPr>
                <w:rFonts w:cstheme="minorHAnsi"/>
                <w:sz w:val="20"/>
                <w:szCs w:val="20"/>
              </w:rPr>
            </w:pPr>
            <w:r w:rsidRPr="0055142D">
              <w:rPr>
                <w:rFonts w:cstheme="minorHAnsi"/>
                <w:sz w:val="20"/>
                <w:szCs w:val="20"/>
              </w:rPr>
              <w:t>Planning Committee Member, Faculty Presenter</w:t>
            </w:r>
          </w:p>
        </w:tc>
        <w:tc>
          <w:tcPr>
            <w:tcW w:w="2590" w:type="dxa"/>
          </w:tcPr>
          <w:p w14:paraId="4B8B58DA" w14:textId="70010FAC" w:rsidR="009905B5" w:rsidRPr="0082370A" w:rsidRDefault="009905B5" w:rsidP="009905B5">
            <w:pPr>
              <w:pStyle w:val="NoSpacing"/>
              <w:rPr>
                <w:sz w:val="20"/>
                <w:szCs w:val="20"/>
              </w:rPr>
            </w:pPr>
            <w:r w:rsidRPr="009D7E8F">
              <w:rPr>
                <w:sz w:val="20"/>
                <w:szCs w:val="20"/>
              </w:rPr>
              <w:t xml:space="preserve">No conflict of interest exists. SCA requires all individuals with financial relationships with ACCME defined ineligible companies to comply with ACCME Standards for Commercial Support. SCA has received an attestation from this </w:t>
            </w:r>
            <w:r w:rsidRPr="009D7E8F">
              <w:rPr>
                <w:sz w:val="20"/>
                <w:szCs w:val="20"/>
              </w:rPr>
              <w:lastRenderedPageBreak/>
              <w:t>presenter/planner agreeing to comply.</w:t>
            </w:r>
          </w:p>
        </w:tc>
      </w:tr>
      <w:tr w:rsidR="009905B5" w:rsidRPr="0082370A" w14:paraId="08A042EC" w14:textId="77777777" w:rsidTr="00C171F5">
        <w:tc>
          <w:tcPr>
            <w:tcW w:w="2245" w:type="dxa"/>
          </w:tcPr>
          <w:p w14:paraId="62108CC3" w14:textId="73DC94B0" w:rsidR="009905B5" w:rsidRPr="006043FA" w:rsidRDefault="009905B5" w:rsidP="009905B5">
            <w:pPr>
              <w:pStyle w:val="NoSpacing"/>
              <w:rPr>
                <w:rFonts w:cstheme="minorHAnsi"/>
                <w:sz w:val="20"/>
                <w:szCs w:val="20"/>
              </w:rPr>
            </w:pPr>
            <w:r w:rsidRPr="006043FA">
              <w:rPr>
                <w:rFonts w:cstheme="minorHAnsi"/>
                <w:sz w:val="20"/>
                <w:szCs w:val="20"/>
              </w:rPr>
              <w:lastRenderedPageBreak/>
              <w:t>Vegas</w:t>
            </w:r>
          </w:p>
        </w:tc>
        <w:tc>
          <w:tcPr>
            <w:tcW w:w="1980" w:type="dxa"/>
          </w:tcPr>
          <w:p w14:paraId="2FF5120C" w14:textId="7392096F" w:rsidR="009905B5" w:rsidRPr="006043FA" w:rsidRDefault="009905B5" w:rsidP="009905B5">
            <w:pPr>
              <w:pStyle w:val="NoSpacing"/>
              <w:rPr>
                <w:rFonts w:cstheme="minorHAnsi"/>
                <w:sz w:val="20"/>
                <w:szCs w:val="20"/>
              </w:rPr>
            </w:pPr>
            <w:r w:rsidRPr="006043FA">
              <w:rPr>
                <w:rFonts w:cstheme="minorHAnsi"/>
                <w:sz w:val="20"/>
                <w:szCs w:val="20"/>
              </w:rPr>
              <w:t>Annette</w:t>
            </w:r>
          </w:p>
        </w:tc>
        <w:tc>
          <w:tcPr>
            <w:tcW w:w="3545" w:type="dxa"/>
          </w:tcPr>
          <w:p w14:paraId="67C21DD7" w14:textId="7E61B72D" w:rsidR="009905B5" w:rsidRPr="0082370A" w:rsidRDefault="009905B5" w:rsidP="009905B5">
            <w:pPr>
              <w:pStyle w:val="NoSpacing"/>
              <w:rPr>
                <w:rFonts w:cstheme="minorHAnsi"/>
                <w:sz w:val="20"/>
                <w:szCs w:val="20"/>
              </w:rPr>
            </w:pPr>
            <w:r w:rsidRPr="0055142D">
              <w:rPr>
                <w:rFonts w:cstheme="minorHAnsi"/>
                <w:sz w:val="20"/>
                <w:szCs w:val="20"/>
              </w:rPr>
              <w:t>Abbott Medical- Honoraria (Terminated, December 31, 2022); Springer Publishing- Royalties (Ongoing)</w:t>
            </w:r>
          </w:p>
        </w:tc>
        <w:tc>
          <w:tcPr>
            <w:tcW w:w="2590" w:type="dxa"/>
          </w:tcPr>
          <w:p w14:paraId="1CFFA5E3" w14:textId="4050CF21" w:rsidR="009905B5" w:rsidRPr="0082370A" w:rsidRDefault="009905B5" w:rsidP="009905B5">
            <w:pPr>
              <w:pStyle w:val="NoSpacing"/>
              <w:rPr>
                <w:rFonts w:cstheme="minorHAnsi"/>
                <w:sz w:val="20"/>
                <w:szCs w:val="20"/>
              </w:rPr>
            </w:pPr>
            <w:r w:rsidRPr="0055142D">
              <w:rPr>
                <w:rFonts w:cstheme="minorHAnsi"/>
                <w:sz w:val="20"/>
                <w:szCs w:val="20"/>
              </w:rPr>
              <w:t>Speaker</w:t>
            </w:r>
          </w:p>
        </w:tc>
        <w:tc>
          <w:tcPr>
            <w:tcW w:w="2590" w:type="dxa"/>
          </w:tcPr>
          <w:p w14:paraId="168BB4B5" w14:textId="73C32B5F" w:rsidR="009905B5" w:rsidRPr="0082370A" w:rsidRDefault="009905B5" w:rsidP="009905B5">
            <w:pPr>
              <w:pStyle w:val="NoSpacing"/>
              <w:rPr>
                <w:sz w:val="20"/>
                <w:szCs w:val="20"/>
              </w:rPr>
            </w:pPr>
            <w:r w:rsidRPr="009D7E8F">
              <w:rPr>
                <w:sz w:val="20"/>
                <w:szCs w:val="20"/>
              </w:rPr>
              <w:t>No conflict of interest exists. SCA requires all individuals with financial relationships with ACCME defined ineligible companies to comply with ACCME Standards for Commercial Support. SCA has received an attestation from this presenter/planner agreeing to comply.</w:t>
            </w:r>
          </w:p>
        </w:tc>
      </w:tr>
    </w:tbl>
    <w:p w14:paraId="1652A183" w14:textId="77777777" w:rsidR="009039ED" w:rsidRPr="009039ED" w:rsidRDefault="009039ED" w:rsidP="00142DC5">
      <w:pPr>
        <w:pStyle w:val="NoSpacing"/>
        <w:rPr>
          <w:rFonts w:cstheme="minorHAnsi"/>
          <w:color w:val="000000"/>
        </w:rPr>
      </w:pPr>
    </w:p>
    <w:p w14:paraId="364A68A6" w14:textId="664D52B1" w:rsidR="00683332" w:rsidRPr="00C868A9" w:rsidRDefault="00683332" w:rsidP="00683332">
      <w:pPr>
        <w:tabs>
          <w:tab w:val="left" w:pos="6480"/>
        </w:tabs>
        <w:ind w:right="3859"/>
        <w:rPr>
          <w:rFonts w:cstheme="minorHAnsi"/>
          <w:b/>
        </w:rPr>
      </w:pPr>
      <w:r w:rsidRPr="00C868A9">
        <w:rPr>
          <w:rFonts w:cstheme="minorHAnsi"/>
          <w:b/>
        </w:rPr>
        <w:t>How to Get Your CME Certificate</w:t>
      </w:r>
    </w:p>
    <w:p w14:paraId="5F9D70E9" w14:textId="4F960DCA" w:rsidR="00683332" w:rsidRPr="005A6E1C" w:rsidRDefault="00683332" w:rsidP="005A6E1C">
      <w:pPr>
        <w:pStyle w:val="ListParagraph"/>
        <w:numPr>
          <w:ilvl w:val="0"/>
          <w:numId w:val="7"/>
        </w:numPr>
        <w:spacing w:after="0" w:line="240" w:lineRule="auto"/>
        <w:rPr>
          <w:rFonts w:cstheme="minorHAnsi"/>
          <w:color w:val="202020"/>
          <w:shd w:val="clear" w:color="auto" w:fill="FFFFFF"/>
        </w:rPr>
      </w:pPr>
      <w:r w:rsidRPr="005A6E1C">
        <w:rPr>
          <w:rFonts w:cstheme="minorHAnsi"/>
          <w:bCs/>
        </w:rPr>
        <w:t xml:space="preserve">Go to </w:t>
      </w:r>
      <w:hyperlink r:id="rId14" w:history="1">
        <w:r w:rsidR="00792054">
          <w:rPr>
            <w:rStyle w:val="Hyperlink"/>
            <w:rFonts w:eastAsia="Times New Roman"/>
          </w:rPr>
          <w:t>https://www.surveymagnet.com/Magnet3/login.asp?EventKey=DWIDCGLY</w:t>
        </w:r>
      </w:hyperlink>
      <w:r w:rsidRPr="005A6E1C">
        <w:rPr>
          <w:rFonts w:cstheme="minorHAnsi"/>
          <w:bCs/>
        </w:rPr>
        <w:t xml:space="preserve"> </w:t>
      </w:r>
      <w:r w:rsidRPr="005A6E1C">
        <w:rPr>
          <w:rFonts w:cstheme="minorHAnsi"/>
          <w:color w:val="202020"/>
          <w:shd w:val="clear" w:color="auto" w:fill="FFFFFF"/>
        </w:rPr>
        <w:t>(link will become active at the conclusion of the meeting)</w:t>
      </w:r>
    </w:p>
    <w:p w14:paraId="360174DC" w14:textId="77777777" w:rsidR="00683332" w:rsidRPr="00C868A9" w:rsidRDefault="00683332" w:rsidP="00683332">
      <w:pPr>
        <w:spacing w:after="0" w:line="240" w:lineRule="auto"/>
        <w:rPr>
          <w:rFonts w:cstheme="minorHAnsi"/>
          <w:noProof/>
        </w:rPr>
      </w:pPr>
      <w:r w:rsidRPr="00C868A9">
        <w:rPr>
          <w:rFonts w:cstheme="minorHAnsi"/>
          <w:noProof/>
        </w:rPr>
        <w:t>2.    Login and evaluate the meeting.</w:t>
      </w:r>
    </w:p>
    <w:p w14:paraId="70ECEA12" w14:textId="77777777" w:rsidR="00683332" w:rsidRPr="00C868A9" w:rsidRDefault="00683332" w:rsidP="00683332">
      <w:pPr>
        <w:spacing w:after="0" w:line="240" w:lineRule="auto"/>
        <w:rPr>
          <w:rFonts w:cstheme="minorHAnsi"/>
        </w:rPr>
      </w:pPr>
      <w:r w:rsidRPr="00C868A9">
        <w:rPr>
          <w:rFonts w:cstheme="minorHAnsi"/>
        </w:rPr>
        <w:t xml:space="preserve">3.    Print all pages of your certificate for your records. </w:t>
      </w:r>
    </w:p>
    <w:p w14:paraId="152730A0" w14:textId="77777777" w:rsidR="003E2DD8" w:rsidRPr="00683332" w:rsidRDefault="003E2DD8" w:rsidP="00142DC5">
      <w:pPr>
        <w:pStyle w:val="NoSpacing"/>
        <w:rPr>
          <w:rFonts w:cstheme="minorHAnsi"/>
          <w:color w:val="000000"/>
        </w:rPr>
      </w:pPr>
    </w:p>
    <w:p w14:paraId="2FC6F147" w14:textId="77777777" w:rsidR="00B55BAD" w:rsidRPr="00B55BAD" w:rsidRDefault="00B55BAD" w:rsidP="00142DC5">
      <w:pPr>
        <w:pStyle w:val="NoSpacing"/>
        <w:rPr>
          <w:rFonts w:cstheme="minorHAnsi"/>
        </w:rPr>
      </w:pPr>
    </w:p>
    <w:sectPr w:rsidR="00B55BAD" w:rsidRPr="00B55BAD" w:rsidSect="009039ED">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DC7E" w14:textId="77777777" w:rsidR="002C52DC" w:rsidRDefault="002C52DC" w:rsidP="006043FA">
      <w:pPr>
        <w:spacing w:after="0" w:line="240" w:lineRule="auto"/>
      </w:pPr>
      <w:r>
        <w:separator/>
      </w:r>
    </w:p>
  </w:endnote>
  <w:endnote w:type="continuationSeparator" w:id="0">
    <w:p w14:paraId="697D6A4D" w14:textId="77777777" w:rsidR="002C52DC" w:rsidRDefault="002C52DC" w:rsidP="00604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umin Variable Concept">
    <w:altName w:val="Calibri"/>
    <w:charset w:val="00"/>
    <w:family w:val="auto"/>
    <w:pitch w:val="default"/>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Acumin Pro Light">
    <w:altName w:val="Calibri"/>
    <w:panose1 w:val="00000000000000000000"/>
    <w:charset w:val="00"/>
    <w:family w:val="swiss"/>
    <w:notTrueType/>
    <w:pitch w:val="default"/>
    <w:sig w:usb0="00000003" w:usb1="00000000" w:usb2="00000000" w:usb3="00000000" w:csb0="00000001" w:csb1="00000000"/>
  </w:font>
  <w:font w:name="Acumin 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176701"/>
      <w:docPartObj>
        <w:docPartGallery w:val="Page Numbers (Bottom of Page)"/>
        <w:docPartUnique/>
      </w:docPartObj>
    </w:sdtPr>
    <w:sdtEndPr>
      <w:rPr>
        <w:color w:val="7F7F7F" w:themeColor="background1" w:themeShade="7F"/>
        <w:spacing w:val="60"/>
        <w:sz w:val="20"/>
        <w:szCs w:val="20"/>
      </w:rPr>
    </w:sdtEndPr>
    <w:sdtContent>
      <w:p w14:paraId="18CE7878" w14:textId="3897C4A1" w:rsidR="006043FA" w:rsidRPr="006043FA" w:rsidRDefault="006043FA">
        <w:pPr>
          <w:pStyle w:val="Footer"/>
          <w:pBdr>
            <w:top w:val="single" w:sz="4" w:space="1" w:color="D9D9D9" w:themeColor="background1" w:themeShade="D9"/>
          </w:pBdr>
          <w:jc w:val="right"/>
          <w:rPr>
            <w:sz w:val="20"/>
            <w:szCs w:val="20"/>
          </w:rPr>
        </w:pPr>
        <w:r w:rsidRPr="006043FA">
          <w:rPr>
            <w:sz w:val="20"/>
            <w:szCs w:val="20"/>
          </w:rPr>
          <w:fldChar w:fldCharType="begin"/>
        </w:r>
        <w:r w:rsidRPr="006043FA">
          <w:rPr>
            <w:sz w:val="20"/>
            <w:szCs w:val="20"/>
          </w:rPr>
          <w:instrText xml:space="preserve"> PAGE   \* MERGEFORMAT </w:instrText>
        </w:r>
        <w:r w:rsidRPr="006043FA">
          <w:rPr>
            <w:sz w:val="20"/>
            <w:szCs w:val="20"/>
          </w:rPr>
          <w:fldChar w:fldCharType="separate"/>
        </w:r>
        <w:r w:rsidRPr="006043FA">
          <w:rPr>
            <w:noProof/>
            <w:sz w:val="20"/>
            <w:szCs w:val="20"/>
          </w:rPr>
          <w:t>2</w:t>
        </w:r>
        <w:r w:rsidRPr="006043FA">
          <w:rPr>
            <w:noProof/>
            <w:sz w:val="20"/>
            <w:szCs w:val="20"/>
          </w:rPr>
          <w:fldChar w:fldCharType="end"/>
        </w:r>
        <w:r w:rsidRPr="006043FA">
          <w:rPr>
            <w:sz w:val="20"/>
            <w:szCs w:val="20"/>
          </w:rPr>
          <w:t xml:space="preserve"> | </w:t>
        </w:r>
        <w:r w:rsidRPr="006043FA">
          <w:rPr>
            <w:color w:val="7F7F7F" w:themeColor="background1" w:themeShade="7F"/>
            <w:spacing w:val="60"/>
            <w:sz w:val="20"/>
            <w:szCs w:val="20"/>
          </w:rPr>
          <w:t>Page</w:t>
        </w:r>
      </w:p>
    </w:sdtContent>
  </w:sdt>
  <w:p w14:paraId="64CDF428" w14:textId="77777777" w:rsidR="006043FA" w:rsidRPr="006043FA" w:rsidRDefault="006043F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5B3C" w14:textId="77777777" w:rsidR="002C52DC" w:rsidRDefault="002C52DC" w:rsidP="006043FA">
      <w:pPr>
        <w:spacing w:after="0" w:line="240" w:lineRule="auto"/>
      </w:pPr>
      <w:r>
        <w:separator/>
      </w:r>
    </w:p>
  </w:footnote>
  <w:footnote w:type="continuationSeparator" w:id="0">
    <w:p w14:paraId="243EC1B7" w14:textId="77777777" w:rsidR="002C52DC" w:rsidRDefault="002C52DC" w:rsidP="00604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0129"/>
    <w:multiLevelType w:val="multilevel"/>
    <w:tmpl w:val="45066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032AE0"/>
    <w:multiLevelType w:val="hybridMultilevel"/>
    <w:tmpl w:val="3D64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843D2"/>
    <w:multiLevelType w:val="hybridMultilevel"/>
    <w:tmpl w:val="458A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66FCD"/>
    <w:multiLevelType w:val="hybridMultilevel"/>
    <w:tmpl w:val="8B1C268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E52E2C"/>
    <w:multiLevelType w:val="hybridMultilevel"/>
    <w:tmpl w:val="23EE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C37BC"/>
    <w:multiLevelType w:val="hybridMultilevel"/>
    <w:tmpl w:val="BB30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16B53"/>
    <w:multiLevelType w:val="hybridMultilevel"/>
    <w:tmpl w:val="34BE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E73CB"/>
    <w:multiLevelType w:val="hybridMultilevel"/>
    <w:tmpl w:val="06D6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9509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6778626">
    <w:abstractNumId w:val="5"/>
  </w:num>
  <w:num w:numId="3" w16cid:durableId="2043627767">
    <w:abstractNumId w:val="7"/>
  </w:num>
  <w:num w:numId="4" w16cid:durableId="904492387">
    <w:abstractNumId w:val="2"/>
  </w:num>
  <w:num w:numId="5" w16cid:durableId="948049468">
    <w:abstractNumId w:val="4"/>
  </w:num>
  <w:num w:numId="6" w16cid:durableId="1802724557">
    <w:abstractNumId w:val="6"/>
  </w:num>
  <w:num w:numId="7" w16cid:durableId="995916219">
    <w:abstractNumId w:val="3"/>
  </w:num>
  <w:num w:numId="8" w16cid:durableId="1232156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7F"/>
    <w:rsid w:val="0002546E"/>
    <w:rsid w:val="00030483"/>
    <w:rsid w:val="00060884"/>
    <w:rsid w:val="00064FD5"/>
    <w:rsid w:val="00137C6C"/>
    <w:rsid w:val="00142DC5"/>
    <w:rsid w:val="00164B17"/>
    <w:rsid w:val="001B3767"/>
    <w:rsid w:val="001D3229"/>
    <w:rsid w:val="001F2D63"/>
    <w:rsid w:val="00206C3B"/>
    <w:rsid w:val="00216443"/>
    <w:rsid w:val="0021716A"/>
    <w:rsid w:val="002174E3"/>
    <w:rsid w:val="00222E5C"/>
    <w:rsid w:val="00240BF5"/>
    <w:rsid w:val="0024705C"/>
    <w:rsid w:val="00252939"/>
    <w:rsid w:val="00280AD2"/>
    <w:rsid w:val="002C52DC"/>
    <w:rsid w:val="002F3E94"/>
    <w:rsid w:val="00310251"/>
    <w:rsid w:val="00313249"/>
    <w:rsid w:val="0035541F"/>
    <w:rsid w:val="00366192"/>
    <w:rsid w:val="00366494"/>
    <w:rsid w:val="00375B58"/>
    <w:rsid w:val="00381B06"/>
    <w:rsid w:val="003D22FD"/>
    <w:rsid w:val="003D3696"/>
    <w:rsid w:val="003E2DD8"/>
    <w:rsid w:val="00402C9F"/>
    <w:rsid w:val="00434700"/>
    <w:rsid w:val="00463B49"/>
    <w:rsid w:val="00477928"/>
    <w:rsid w:val="00497A4C"/>
    <w:rsid w:val="00525353"/>
    <w:rsid w:val="0053368E"/>
    <w:rsid w:val="00534D83"/>
    <w:rsid w:val="0055142D"/>
    <w:rsid w:val="00570156"/>
    <w:rsid w:val="00583941"/>
    <w:rsid w:val="00594DE9"/>
    <w:rsid w:val="005A28B2"/>
    <w:rsid w:val="005A3615"/>
    <w:rsid w:val="005A6E1C"/>
    <w:rsid w:val="005E1EE0"/>
    <w:rsid w:val="005F2170"/>
    <w:rsid w:val="00600A19"/>
    <w:rsid w:val="006043FA"/>
    <w:rsid w:val="0063242A"/>
    <w:rsid w:val="006436AA"/>
    <w:rsid w:val="00654C25"/>
    <w:rsid w:val="00674E85"/>
    <w:rsid w:val="00683332"/>
    <w:rsid w:val="00692773"/>
    <w:rsid w:val="006C42B7"/>
    <w:rsid w:val="006D66B9"/>
    <w:rsid w:val="006F2AAA"/>
    <w:rsid w:val="007459BB"/>
    <w:rsid w:val="00792054"/>
    <w:rsid w:val="0079527E"/>
    <w:rsid w:val="00812E7F"/>
    <w:rsid w:val="00813566"/>
    <w:rsid w:val="008265FE"/>
    <w:rsid w:val="00827892"/>
    <w:rsid w:val="00831E0C"/>
    <w:rsid w:val="00837811"/>
    <w:rsid w:val="00870B92"/>
    <w:rsid w:val="00872A66"/>
    <w:rsid w:val="00895DAB"/>
    <w:rsid w:val="008A1300"/>
    <w:rsid w:val="008C4FC7"/>
    <w:rsid w:val="008C5428"/>
    <w:rsid w:val="009039ED"/>
    <w:rsid w:val="009140B7"/>
    <w:rsid w:val="009265C2"/>
    <w:rsid w:val="00937BE0"/>
    <w:rsid w:val="009905B5"/>
    <w:rsid w:val="00994217"/>
    <w:rsid w:val="0099544C"/>
    <w:rsid w:val="009A1488"/>
    <w:rsid w:val="009B57C3"/>
    <w:rsid w:val="00A16A52"/>
    <w:rsid w:val="00A32D1F"/>
    <w:rsid w:val="00A45F9F"/>
    <w:rsid w:val="00A838F7"/>
    <w:rsid w:val="00A950FC"/>
    <w:rsid w:val="00AA5A24"/>
    <w:rsid w:val="00AB3E3D"/>
    <w:rsid w:val="00AC20DD"/>
    <w:rsid w:val="00AC32DB"/>
    <w:rsid w:val="00AE66EE"/>
    <w:rsid w:val="00B05EA8"/>
    <w:rsid w:val="00B23BBC"/>
    <w:rsid w:val="00B3218D"/>
    <w:rsid w:val="00B55BAD"/>
    <w:rsid w:val="00BA0DAB"/>
    <w:rsid w:val="00BD11EF"/>
    <w:rsid w:val="00C05DFF"/>
    <w:rsid w:val="00C1515B"/>
    <w:rsid w:val="00C16245"/>
    <w:rsid w:val="00C16D52"/>
    <w:rsid w:val="00C171F5"/>
    <w:rsid w:val="00C2309E"/>
    <w:rsid w:val="00C26159"/>
    <w:rsid w:val="00C34B21"/>
    <w:rsid w:val="00CB2A7C"/>
    <w:rsid w:val="00CD50DC"/>
    <w:rsid w:val="00CE2663"/>
    <w:rsid w:val="00CF0688"/>
    <w:rsid w:val="00D02064"/>
    <w:rsid w:val="00D112A7"/>
    <w:rsid w:val="00D20AFF"/>
    <w:rsid w:val="00D519D8"/>
    <w:rsid w:val="00D64832"/>
    <w:rsid w:val="00DD6427"/>
    <w:rsid w:val="00DE0D97"/>
    <w:rsid w:val="00E05955"/>
    <w:rsid w:val="00E232BB"/>
    <w:rsid w:val="00E312D1"/>
    <w:rsid w:val="00E5130C"/>
    <w:rsid w:val="00E548F6"/>
    <w:rsid w:val="00E54F18"/>
    <w:rsid w:val="00E562E6"/>
    <w:rsid w:val="00E81F71"/>
    <w:rsid w:val="00E926AA"/>
    <w:rsid w:val="00EB34F0"/>
    <w:rsid w:val="00EE0E94"/>
    <w:rsid w:val="00F03DFB"/>
    <w:rsid w:val="00F34171"/>
    <w:rsid w:val="00F55AC1"/>
    <w:rsid w:val="00F70584"/>
    <w:rsid w:val="00F85DA0"/>
    <w:rsid w:val="00F9490D"/>
    <w:rsid w:val="00FB2970"/>
    <w:rsid w:val="00FB798C"/>
    <w:rsid w:val="00FC0600"/>
    <w:rsid w:val="00FD76DC"/>
    <w:rsid w:val="00FE2733"/>
    <w:rsid w:val="00FE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67DF"/>
  <w15:chartTrackingRefBased/>
  <w15:docId w15:val="{4529A919-CE6B-419F-8535-66A5CC5F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2E7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12E7F"/>
    <w:rPr>
      <w:sz w:val="16"/>
      <w:szCs w:val="16"/>
    </w:rPr>
  </w:style>
  <w:style w:type="paragraph" w:styleId="CommentText">
    <w:name w:val="annotation text"/>
    <w:basedOn w:val="Normal"/>
    <w:link w:val="CommentTextChar"/>
    <w:uiPriority w:val="99"/>
    <w:unhideWhenUsed/>
    <w:rsid w:val="00812E7F"/>
    <w:pPr>
      <w:spacing w:line="240" w:lineRule="auto"/>
    </w:pPr>
    <w:rPr>
      <w:sz w:val="20"/>
      <w:szCs w:val="20"/>
    </w:rPr>
  </w:style>
  <w:style w:type="character" w:customStyle="1" w:styleId="CommentTextChar">
    <w:name w:val="Comment Text Char"/>
    <w:basedOn w:val="DefaultParagraphFont"/>
    <w:link w:val="CommentText"/>
    <w:uiPriority w:val="99"/>
    <w:rsid w:val="00812E7F"/>
    <w:rPr>
      <w:sz w:val="20"/>
      <w:szCs w:val="20"/>
    </w:rPr>
  </w:style>
  <w:style w:type="paragraph" w:styleId="NoSpacing">
    <w:name w:val="No Spacing"/>
    <w:uiPriority w:val="1"/>
    <w:qFormat/>
    <w:rsid w:val="00812E7F"/>
    <w:pPr>
      <w:spacing w:after="0" w:line="240" w:lineRule="auto"/>
    </w:pPr>
  </w:style>
  <w:style w:type="character" w:styleId="Hyperlink">
    <w:name w:val="Hyperlink"/>
    <w:basedOn w:val="DefaultParagraphFont"/>
    <w:uiPriority w:val="99"/>
    <w:unhideWhenUsed/>
    <w:rsid w:val="00DD6427"/>
    <w:rPr>
      <w:color w:val="0563C1"/>
      <w:u w:val="single"/>
    </w:rPr>
  </w:style>
  <w:style w:type="paragraph" w:customStyle="1" w:styleId="xdefault">
    <w:name w:val="x_default"/>
    <w:basedOn w:val="Normal"/>
    <w:rsid w:val="00DD6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D6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6">
    <w:name w:val="Pa6"/>
    <w:basedOn w:val="Normal"/>
    <w:uiPriority w:val="99"/>
    <w:rsid w:val="00DD6427"/>
    <w:pPr>
      <w:autoSpaceDE w:val="0"/>
      <w:autoSpaceDN w:val="0"/>
      <w:spacing w:after="0" w:line="241" w:lineRule="atLeast"/>
    </w:pPr>
    <w:rPr>
      <w:rFonts w:ascii="Acumin Variable Concept" w:hAnsi="Acumin Variable Concept" w:cs="Calibri"/>
      <w:sz w:val="24"/>
      <w:szCs w:val="24"/>
    </w:rPr>
  </w:style>
  <w:style w:type="paragraph" w:styleId="Revision">
    <w:name w:val="Revision"/>
    <w:hidden/>
    <w:uiPriority w:val="99"/>
    <w:semiHidden/>
    <w:rsid w:val="00895DAB"/>
    <w:pPr>
      <w:spacing w:after="0" w:line="240" w:lineRule="auto"/>
    </w:pPr>
  </w:style>
  <w:style w:type="character" w:customStyle="1" w:styleId="A22">
    <w:name w:val="A22"/>
    <w:uiPriority w:val="99"/>
    <w:rsid w:val="00570156"/>
    <w:rPr>
      <w:rFonts w:ascii="Lato" w:hAnsi="Lato" w:cs="Lato"/>
      <w:color w:val="205D9F"/>
      <w:sz w:val="21"/>
      <w:szCs w:val="21"/>
      <w:u w:val="single"/>
    </w:rPr>
  </w:style>
  <w:style w:type="paragraph" w:customStyle="1" w:styleId="Pa3">
    <w:name w:val="Pa3"/>
    <w:basedOn w:val="Default"/>
    <w:next w:val="Default"/>
    <w:uiPriority w:val="99"/>
    <w:rsid w:val="00570156"/>
    <w:pPr>
      <w:spacing w:line="241" w:lineRule="atLeast"/>
    </w:pPr>
    <w:rPr>
      <w:rFonts w:ascii="Lato Black" w:hAnsi="Lato Black" w:cstheme="minorBidi"/>
      <w:color w:val="auto"/>
    </w:rPr>
  </w:style>
  <w:style w:type="character" w:customStyle="1" w:styleId="A14">
    <w:name w:val="A14"/>
    <w:uiPriority w:val="99"/>
    <w:rsid w:val="00570156"/>
    <w:rPr>
      <w:rFonts w:cs="Lato Black"/>
      <w:color w:val="871A50"/>
      <w:sz w:val="22"/>
      <w:szCs w:val="22"/>
    </w:rPr>
  </w:style>
  <w:style w:type="character" w:customStyle="1" w:styleId="A21">
    <w:name w:val="A21"/>
    <w:uiPriority w:val="99"/>
    <w:rsid w:val="0024705C"/>
    <w:rPr>
      <w:rFonts w:cs="Lato"/>
      <w:color w:val="221E1F"/>
      <w:sz w:val="21"/>
      <w:szCs w:val="21"/>
    </w:rPr>
  </w:style>
  <w:style w:type="character" w:customStyle="1" w:styleId="A8">
    <w:name w:val="A8"/>
    <w:uiPriority w:val="99"/>
    <w:rsid w:val="00CB2A7C"/>
    <w:rPr>
      <w:rFonts w:cs="Acumin Pro Light"/>
      <w:color w:val="221E1F"/>
      <w:sz w:val="22"/>
      <w:szCs w:val="22"/>
    </w:rPr>
  </w:style>
  <w:style w:type="paragraph" w:styleId="ListParagraph">
    <w:name w:val="List Paragraph"/>
    <w:basedOn w:val="Normal"/>
    <w:uiPriority w:val="34"/>
    <w:qFormat/>
    <w:rsid w:val="005A6E1C"/>
    <w:pPr>
      <w:ind w:left="720"/>
      <w:contextualSpacing/>
    </w:pPr>
  </w:style>
  <w:style w:type="table" w:styleId="TableGrid">
    <w:name w:val="Table Grid"/>
    <w:basedOn w:val="TableNormal"/>
    <w:uiPriority w:val="39"/>
    <w:rsid w:val="00355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6043FA"/>
  </w:style>
  <w:style w:type="paragraph" w:styleId="Header">
    <w:name w:val="header"/>
    <w:basedOn w:val="Normal"/>
    <w:link w:val="HeaderChar"/>
    <w:uiPriority w:val="99"/>
    <w:unhideWhenUsed/>
    <w:rsid w:val="00604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3FA"/>
  </w:style>
  <w:style w:type="paragraph" w:styleId="Footer">
    <w:name w:val="footer"/>
    <w:basedOn w:val="Normal"/>
    <w:link w:val="FooterChar"/>
    <w:uiPriority w:val="99"/>
    <w:unhideWhenUsed/>
    <w:rsid w:val="00604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7038">
      <w:bodyDiv w:val="1"/>
      <w:marLeft w:val="0"/>
      <w:marRight w:val="0"/>
      <w:marTop w:val="0"/>
      <w:marBottom w:val="0"/>
      <w:divBdr>
        <w:top w:val="none" w:sz="0" w:space="0" w:color="auto"/>
        <w:left w:val="none" w:sz="0" w:space="0" w:color="auto"/>
        <w:bottom w:val="none" w:sz="0" w:space="0" w:color="auto"/>
        <w:right w:val="none" w:sz="0" w:space="0" w:color="auto"/>
      </w:divBdr>
    </w:div>
    <w:div w:id="155414035">
      <w:bodyDiv w:val="1"/>
      <w:marLeft w:val="0"/>
      <w:marRight w:val="0"/>
      <w:marTop w:val="0"/>
      <w:marBottom w:val="0"/>
      <w:divBdr>
        <w:top w:val="none" w:sz="0" w:space="0" w:color="auto"/>
        <w:left w:val="none" w:sz="0" w:space="0" w:color="auto"/>
        <w:bottom w:val="none" w:sz="0" w:space="0" w:color="auto"/>
        <w:right w:val="none" w:sz="0" w:space="0" w:color="auto"/>
      </w:divBdr>
    </w:div>
    <w:div w:id="196046881">
      <w:bodyDiv w:val="1"/>
      <w:marLeft w:val="0"/>
      <w:marRight w:val="0"/>
      <w:marTop w:val="0"/>
      <w:marBottom w:val="0"/>
      <w:divBdr>
        <w:top w:val="none" w:sz="0" w:space="0" w:color="auto"/>
        <w:left w:val="none" w:sz="0" w:space="0" w:color="auto"/>
        <w:bottom w:val="none" w:sz="0" w:space="0" w:color="auto"/>
        <w:right w:val="none" w:sz="0" w:space="0" w:color="auto"/>
      </w:divBdr>
    </w:div>
    <w:div w:id="324209699">
      <w:bodyDiv w:val="1"/>
      <w:marLeft w:val="0"/>
      <w:marRight w:val="0"/>
      <w:marTop w:val="0"/>
      <w:marBottom w:val="0"/>
      <w:divBdr>
        <w:top w:val="none" w:sz="0" w:space="0" w:color="auto"/>
        <w:left w:val="none" w:sz="0" w:space="0" w:color="auto"/>
        <w:bottom w:val="none" w:sz="0" w:space="0" w:color="auto"/>
        <w:right w:val="none" w:sz="0" w:space="0" w:color="auto"/>
      </w:divBdr>
    </w:div>
    <w:div w:id="367726236">
      <w:bodyDiv w:val="1"/>
      <w:marLeft w:val="0"/>
      <w:marRight w:val="0"/>
      <w:marTop w:val="0"/>
      <w:marBottom w:val="0"/>
      <w:divBdr>
        <w:top w:val="none" w:sz="0" w:space="0" w:color="auto"/>
        <w:left w:val="none" w:sz="0" w:space="0" w:color="auto"/>
        <w:bottom w:val="none" w:sz="0" w:space="0" w:color="auto"/>
        <w:right w:val="none" w:sz="0" w:space="0" w:color="auto"/>
      </w:divBdr>
    </w:div>
    <w:div w:id="606355732">
      <w:bodyDiv w:val="1"/>
      <w:marLeft w:val="0"/>
      <w:marRight w:val="0"/>
      <w:marTop w:val="0"/>
      <w:marBottom w:val="0"/>
      <w:divBdr>
        <w:top w:val="none" w:sz="0" w:space="0" w:color="auto"/>
        <w:left w:val="none" w:sz="0" w:space="0" w:color="auto"/>
        <w:bottom w:val="none" w:sz="0" w:space="0" w:color="auto"/>
        <w:right w:val="none" w:sz="0" w:space="0" w:color="auto"/>
      </w:divBdr>
    </w:div>
    <w:div w:id="738791610">
      <w:bodyDiv w:val="1"/>
      <w:marLeft w:val="0"/>
      <w:marRight w:val="0"/>
      <w:marTop w:val="0"/>
      <w:marBottom w:val="0"/>
      <w:divBdr>
        <w:top w:val="none" w:sz="0" w:space="0" w:color="auto"/>
        <w:left w:val="none" w:sz="0" w:space="0" w:color="auto"/>
        <w:bottom w:val="none" w:sz="0" w:space="0" w:color="auto"/>
        <w:right w:val="none" w:sz="0" w:space="0" w:color="auto"/>
      </w:divBdr>
    </w:div>
    <w:div w:id="1145463424">
      <w:bodyDiv w:val="1"/>
      <w:marLeft w:val="0"/>
      <w:marRight w:val="0"/>
      <w:marTop w:val="0"/>
      <w:marBottom w:val="0"/>
      <w:divBdr>
        <w:top w:val="none" w:sz="0" w:space="0" w:color="auto"/>
        <w:left w:val="none" w:sz="0" w:space="0" w:color="auto"/>
        <w:bottom w:val="none" w:sz="0" w:space="0" w:color="auto"/>
        <w:right w:val="none" w:sz="0" w:space="0" w:color="auto"/>
      </w:divBdr>
    </w:div>
    <w:div w:id="1186165230">
      <w:bodyDiv w:val="1"/>
      <w:marLeft w:val="0"/>
      <w:marRight w:val="0"/>
      <w:marTop w:val="0"/>
      <w:marBottom w:val="0"/>
      <w:divBdr>
        <w:top w:val="none" w:sz="0" w:space="0" w:color="auto"/>
        <w:left w:val="none" w:sz="0" w:space="0" w:color="auto"/>
        <w:bottom w:val="none" w:sz="0" w:space="0" w:color="auto"/>
        <w:right w:val="none" w:sz="0" w:space="0" w:color="auto"/>
      </w:divBdr>
    </w:div>
    <w:div w:id="1667435327">
      <w:bodyDiv w:val="1"/>
      <w:marLeft w:val="0"/>
      <w:marRight w:val="0"/>
      <w:marTop w:val="0"/>
      <w:marBottom w:val="0"/>
      <w:divBdr>
        <w:top w:val="none" w:sz="0" w:space="0" w:color="auto"/>
        <w:left w:val="none" w:sz="0" w:space="0" w:color="auto"/>
        <w:bottom w:val="none" w:sz="0" w:space="0" w:color="auto"/>
        <w:right w:val="none" w:sz="0" w:space="0" w:color="auto"/>
      </w:divBdr>
    </w:div>
    <w:div w:id="1938369047">
      <w:bodyDiv w:val="1"/>
      <w:marLeft w:val="0"/>
      <w:marRight w:val="0"/>
      <w:marTop w:val="0"/>
      <w:marBottom w:val="0"/>
      <w:divBdr>
        <w:top w:val="none" w:sz="0" w:space="0" w:color="auto"/>
        <w:left w:val="none" w:sz="0" w:space="0" w:color="auto"/>
        <w:bottom w:val="none" w:sz="0" w:space="0" w:color="auto"/>
        <w:right w:val="none" w:sz="0" w:space="0" w:color="auto"/>
      </w:divBdr>
    </w:div>
    <w:div w:id="19702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cme.org/sites/default/files/2022-06/884_20220623_Standards%20for%20Integrity%20and%20Independence%20in%20Accredited%20Continuing%20Educatio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rim@veritasam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veymagnet.com/Magnet3/login.asp?EventKey=DWIDCG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FAE951165A44599A495BADED55BA7" ma:contentTypeVersion="0" ma:contentTypeDescription="Create a new document." ma:contentTypeScope="" ma:versionID="bce412d27b8f9c55419aeaf7a3e76ece">
  <xsd:schema xmlns:xsd="http://www.w3.org/2001/XMLSchema" xmlns:xs="http://www.w3.org/2001/XMLSchema" xmlns:p="http://schemas.microsoft.com/office/2006/metadata/properties" targetNamespace="http://schemas.microsoft.com/office/2006/metadata/properties" ma:root="true" ma:fieldsID="a42ce326cedc317751b017137e5824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69FA0-E9C7-4E94-8C2C-1DF25800C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1B944D-BD2E-4904-B601-B085616A67EA}">
  <ds:schemaRefs>
    <ds:schemaRef ds:uri="http://schemas.openxmlformats.org/officeDocument/2006/bibliography"/>
  </ds:schemaRefs>
</ds:datastoreItem>
</file>

<file path=customXml/itemProps3.xml><?xml version="1.0" encoding="utf-8"?>
<ds:datastoreItem xmlns:ds="http://schemas.openxmlformats.org/officeDocument/2006/customXml" ds:itemID="{6F24838D-4171-49AB-BCA3-CB45C62189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42E9EA-48AE-4D49-9C3E-F845CF2A39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3592</Words>
  <Characters>20477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Cranston</dc:creator>
  <cp:keywords/>
  <dc:description/>
  <cp:lastModifiedBy>Nicole Cranston</cp:lastModifiedBy>
  <cp:revision>3</cp:revision>
  <dcterms:created xsi:type="dcterms:W3CDTF">2023-05-05T19:15:00Z</dcterms:created>
  <dcterms:modified xsi:type="dcterms:W3CDTF">2023-05-07T15:33:00Z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0x010100E32FAE951165A44599A495BADED55BA7</vt:lpwstr>
  </property>
</Properties>
</file>